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4222" w14:textId="77777777" w:rsidR="0097104D" w:rsidRPr="0056489F" w:rsidRDefault="0097104D" w:rsidP="0097104D">
      <w:pPr>
        <w:rPr>
          <w:rFonts w:ascii="Calibri" w:hAnsi="Calibri"/>
          <w:lang w:val="en-US"/>
        </w:rPr>
      </w:pPr>
      <w:r w:rsidRPr="0056489F">
        <w:rPr>
          <w:rFonts w:ascii="Calibri" w:hAnsi="Calibri"/>
          <w:lang w:val="en-US"/>
        </w:rPr>
        <w:t>We are committed to upholding the Telecommunications (Customer Service Guarantee) Standard 2011 (CSG Standard) issued by the Australian Communications and Media Authority.</w:t>
      </w:r>
    </w:p>
    <w:p w14:paraId="5242F82E" w14:textId="77777777" w:rsidR="0097104D" w:rsidRPr="0056489F" w:rsidRDefault="0097104D" w:rsidP="0097104D">
      <w:pPr>
        <w:rPr>
          <w:rFonts w:ascii="Calibri" w:hAnsi="Calibri"/>
          <w:lang w:val="en-US"/>
        </w:rPr>
      </w:pPr>
      <w:r w:rsidRPr="0056489F">
        <w:rPr>
          <w:rFonts w:ascii="Calibri" w:hAnsi="Calibri"/>
          <w:lang w:val="en-US"/>
        </w:rPr>
        <w:t>We promise to meet connection, fault repairs and appointment timeframes as set out in the CSG Standard, and to provide financial compensation to our customers if they are not met.</w:t>
      </w:r>
    </w:p>
    <w:p w14:paraId="6E37D0C7" w14:textId="77777777" w:rsidR="0097104D" w:rsidRPr="0056489F" w:rsidRDefault="0097104D" w:rsidP="0097104D">
      <w:pPr>
        <w:pStyle w:val="WLSubHeading"/>
        <w:rPr>
          <w:rFonts w:ascii="Calibri" w:hAnsi="Calibri"/>
        </w:rPr>
      </w:pPr>
      <w:r w:rsidRPr="0056489F">
        <w:rPr>
          <w:rFonts w:ascii="Calibri" w:hAnsi="Calibri"/>
        </w:rPr>
        <w:t>What is covered</w:t>
      </w:r>
    </w:p>
    <w:p w14:paraId="6E515ADA" w14:textId="77777777" w:rsidR="0097104D" w:rsidRPr="0056489F" w:rsidRDefault="0097104D" w:rsidP="0097104D">
      <w:pPr>
        <w:rPr>
          <w:rFonts w:ascii="Calibri" w:hAnsi="Calibri"/>
          <w:lang w:val="en-US"/>
        </w:rPr>
      </w:pPr>
      <w:r w:rsidRPr="0056489F">
        <w:rPr>
          <w:rFonts w:ascii="Calibri" w:hAnsi="Calibri"/>
          <w:lang w:val="en-US"/>
        </w:rPr>
        <w:t xml:space="preserve">The CSG Standard covers fixed telephone services: </w:t>
      </w:r>
      <w:proofErr w:type="gramStart"/>
      <w:r w:rsidRPr="0056489F">
        <w:rPr>
          <w:rFonts w:ascii="Calibri" w:hAnsi="Calibri"/>
          <w:lang w:val="en-US"/>
        </w:rPr>
        <w:t>the</w:t>
      </w:r>
      <w:proofErr w:type="gramEnd"/>
      <w:r w:rsidRPr="0056489F">
        <w:rPr>
          <w:rFonts w:ascii="Calibri" w:hAnsi="Calibri"/>
          <w:lang w:val="en-US"/>
        </w:rPr>
        <w:t xml:space="preserve"> Standard Telephone Service and 5 specified Enhanced Call Handling Features (Call Waiting; Call Forwarding; Call Barring/Control; Calling Number Display; Calling Number Display Blocking).</w:t>
      </w:r>
    </w:p>
    <w:p w14:paraId="42174113" w14:textId="77777777" w:rsidR="0097104D" w:rsidRPr="0056489F" w:rsidRDefault="0097104D" w:rsidP="0097104D">
      <w:pPr>
        <w:rPr>
          <w:rFonts w:ascii="Calibri" w:hAnsi="Calibri"/>
          <w:lang w:val="en-US"/>
        </w:rPr>
      </w:pPr>
      <w:r w:rsidRPr="0056489F">
        <w:rPr>
          <w:rFonts w:ascii="Calibri" w:hAnsi="Calibri"/>
          <w:lang w:val="en-US"/>
        </w:rPr>
        <w:t>The CSG Standard applies to residential and small business customers with 5 or less Standard Telephone Services. It does not apply to carriers or carriage service providers.</w:t>
      </w:r>
    </w:p>
    <w:p w14:paraId="112854B1" w14:textId="77777777" w:rsidR="0097104D" w:rsidRPr="0056489F" w:rsidRDefault="0097104D" w:rsidP="0097104D">
      <w:pPr>
        <w:rPr>
          <w:rFonts w:ascii="Calibri" w:hAnsi="Calibri"/>
          <w:lang w:val="en-US"/>
        </w:rPr>
      </w:pPr>
      <w:r w:rsidRPr="0056489F">
        <w:rPr>
          <w:rFonts w:ascii="Calibri" w:hAnsi="Calibri"/>
          <w:lang w:val="en-US"/>
        </w:rPr>
        <w:t>The CSG Standard applies to:</w:t>
      </w:r>
    </w:p>
    <w:p w14:paraId="5345B529" w14:textId="3B21BAB1"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t>connections;</w:t>
      </w:r>
    </w:p>
    <w:p w14:paraId="3443BBD7" w14:textId="6B6794C7"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t>fault repairs and service difficulties; and</w:t>
      </w:r>
    </w:p>
    <w:p w14:paraId="2589E7B2" w14:textId="341DBA8C"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t>appointments associated with these activities.</w:t>
      </w:r>
    </w:p>
    <w:p w14:paraId="368A612B" w14:textId="77777777" w:rsidR="0097104D" w:rsidRPr="0056489F" w:rsidRDefault="0097104D" w:rsidP="0097104D">
      <w:pPr>
        <w:rPr>
          <w:rFonts w:ascii="Calibri" w:hAnsi="Calibri"/>
          <w:lang w:val="en-US"/>
        </w:rPr>
      </w:pPr>
      <w:r w:rsidRPr="0056489F">
        <w:rPr>
          <w:rFonts w:ascii="Calibri" w:hAnsi="Calibri"/>
          <w:lang w:val="en-US"/>
        </w:rPr>
        <w:t>For connections, all Standard Telephone Services are eligible regardless of what is connected to the service (e.g., internet or fax).</w:t>
      </w:r>
    </w:p>
    <w:p w14:paraId="75BE8FBA" w14:textId="77777777" w:rsidR="0097104D" w:rsidRPr="0056489F" w:rsidRDefault="0097104D" w:rsidP="0097104D">
      <w:pPr>
        <w:rPr>
          <w:rFonts w:ascii="Calibri" w:hAnsi="Calibri"/>
          <w:lang w:val="en-US"/>
        </w:rPr>
      </w:pPr>
      <w:r w:rsidRPr="0056489F">
        <w:rPr>
          <w:rFonts w:ascii="Calibri" w:hAnsi="Calibri"/>
          <w:lang w:val="en-US"/>
        </w:rPr>
        <w:t>For repairs, only voice telephony faults are covered. Non-voice faults (</w:t>
      </w:r>
      <w:proofErr w:type="spellStart"/>
      <w:r w:rsidRPr="0056489F">
        <w:rPr>
          <w:rFonts w:ascii="Calibri" w:hAnsi="Calibri"/>
          <w:lang w:val="en-US"/>
        </w:rPr>
        <w:t>e.g</w:t>
      </w:r>
      <w:proofErr w:type="spellEnd"/>
      <w:r w:rsidRPr="0056489F">
        <w:rPr>
          <w:rFonts w:ascii="Calibri" w:hAnsi="Calibri"/>
          <w:lang w:val="en-US"/>
        </w:rPr>
        <w:t>, internet access or fax faults) are not covered.</w:t>
      </w:r>
    </w:p>
    <w:p w14:paraId="2A9CBBFF" w14:textId="77777777" w:rsidR="0097104D" w:rsidRPr="0056489F" w:rsidRDefault="0097104D" w:rsidP="0097104D">
      <w:pPr>
        <w:pStyle w:val="WLSubHeading"/>
        <w:rPr>
          <w:rFonts w:ascii="Calibri" w:hAnsi="Calibri"/>
        </w:rPr>
      </w:pPr>
      <w:r w:rsidRPr="0056489F">
        <w:rPr>
          <w:rFonts w:ascii="Calibri" w:hAnsi="Calibri"/>
        </w:rPr>
        <w:t>Connections</w:t>
      </w:r>
    </w:p>
    <w:p w14:paraId="59E4EEFE" w14:textId="77777777" w:rsidR="0097104D" w:rsidRPr="0056489F" w:rsidRDefault="0097104D" w:rsidP="0097104D">
      <w:pPr>
        <w:rPr>
          <w:rFonts w:ascii="Calibri" w:hAnsi="Calibri"/>
          <w:lang w:val="en-US"/>
        </w:rPr>
      </w:pPr>
      <w:r w:rsidRPr="0056489F">
        <w:rPr>
          <w:rFonts w:ascii="Calibri" w:hAnsi="Calibri"/>
          <w:lang w:val="en-US"/>
        </w:rPr>
        <w:t>The company will provide the following maximum connection periods consistent with the CSG Standard</w:t>
      </w:r>
    </w:p>
    <w:tbl>
      <w:tblPr>
        <w:tblStyle w:val="TableGrid"/>
        <w:tblW w:w="10201" w:type="dxa"/>
        <w:tblLook w:val="04A0" w:firstRow="1" w:lastRow="0" w:firstColumn="1" w:lastColumn="0" w:noHBand="0" w:noVBand="1"/>
      </w:tblPr>
      <w:tblGrid>
        <w:gridCol w:w="2254"/>
        <w:gridCol w:w="2419"/>
        <w:gridCol w:w="2693"/>
        <w:gridCol w:w="2835"/>
      </w:tblGrid>
      <w:tr w:rsidR="0097104D" w:rsidRPr="0056489F" w14:paraId="62E655B4" w14:textId="77777777" w:rsidTr="0097104D">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913EB" w14:textId="77777777" w:rsidR="0097104D" w:rsidRPr="0056489F" w:rsidRDefault="0097104D" w:rsidP="0097104D">
            <w:pPr>
              <w:spacing w:after="0" w:line="240" w:lineRule="auto"/>
              <w:jc w:val="center"/>
              <w:rPr>
                <w:rFonts w:ascii="Calibri" w:hAnsi="Calibri"/>
                <w:b/>
                <w:bCs/>
              </w:rPr>
            </w:pPr>
            <w:r w:rsidRPr="0056489F">
              <w:rPr>
                <w:rFonts w:ascii="Calibri" w:hAnsi="Calibri"/>
                <w:b/>
                <w:bCs/>
              </w:rPr>
              <w:t>Service location</w:t>
            </w:r>
          </w:p>
        </w:tc>
        <w:tc>
          <w:tcPr>
            <w:tcW w:w="2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E046D" w14:textId="77777777" w:rsidR="0097104D" w:rsidRPr="0056489F" w:rsidRDefault="0097104D" w:rsidP="0097104D">
            <w:pPr>
              <w:spacing w:after="0" w:line="240" w:lineRule="auto"/>
              <w:jc w:val="center"/>
              <w:rPr>
                <w:rFonts w:ascii="Calibri" w:hAnsi="Calibri"/>
                <w:b/>
                <w:bCs/>
              </w:rPr>
            </w:pPr>
            <w:r w:rsidRPr="0056489F">
              <w:rPr>
                <w:rFonts w:ascii="Calibri" w:hAnsi="Calibri"/>
                <w:b/>
                <w:bCs/>
              </w:rPr>
              <w:t>In-place connection*</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C8C36" w14:textId="77777777" w:rsidR="0097104D" w:rsidRPr="0056489F" w:rsidRDefault="0097104D" w:rsidP="0097104D">
            <w:pPr>
              <w:spacing w:after="0" w:line="240" w:lineRule="auto"/>
              <w:jc w:val="center"/>
              <w:rPr>
                <w:rFonts w:ascii="Calibri" w:hAnsi="Calibri"/>
                <w:b/>
                <w:bCs/>
              </w:rPr>
            </w:pPr>
            <w:r w:rsidRPr="0056489F">
              <w:rPr>
                <w:rFonts w:ascii="Calibri" w:hAnsi="Calibri"/>
                <w:b/>
                <w:bCs/>
              </w:rPr>
              <w:t>New connection with infrastructure or spare capacity*</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BB974" w14:textId="77777777" w:rsidR="0097104D" w:rsidRPr="0056489F" w:rsidRDefault="0097104D" w:rsidP="0097104D">
            <w:pPr>
              <w:spacing w:after="0" w:line="240" w:lineRule="auto"/>
              <w:jc w:val="center"/>
              <w:rPr>
                <w:rFonts w:ascii="Calibri" w:hAnsi="Calibri"/>
                <w:b/>
                <w:bCs/>
              </w:rPr>
            </w:pPr>
            <w:r w:rsidRPr="0056489F">
              <w:rPr>
                <w:rFonts w:ascii="Calibri" w:hAnsi="Calibri"/>
                <w:b/>
                <w:bCs/>
              </w:rPr>
              <w:t>New connection without infrastructure or spare capacity*</w:t>
            </w:r>
          </w:p>
        </w:tc>
      </w:tr>
      <w:tr w:rsidR="0097104D" w:rsidRPr="0056489F" w14:paraId="3BDDBF82" w14:textId="77777777" w:rsidTr="0097104D">
        <w:tc>
          <w:tcPr>
            <w:tcW w:w="2254" w:type="dxa"/>
            <w:tcBorders>
              <w:top w:val="single" w:sz="4" w:space="0" w:color="auto"/>
              <w:left w:val="single" w:sz="4" w:space="0" w:color="auto"/>
              <w:bottom w:val="single" w:sz="4" w:space="0" w:color="auto"/>
              <w:right w:val="single" w:sz="4" w:space="0" w:color="auto"/>
            </w:tcBorders>
            <w:hideMark/>
          </w:tcPr>
          <w:p w14:paraId="3972CDEE" w14:textId="77777777" w:rsidR="0097104D" w:rsidRPr="0056489F" w:rsidRDefault="0097104D">
            <w:pPr>
              <w:spacing w:after="0" w:line="240" w:lineRule="auto"/>
              <w:rPr>
                <w:rFonts w:ascii="Calibri" w:hAnsi="Calibri"/>
              </w:rPr>
            </w:pPr>
            <w:r w:rsidRPr="0056489F">
              <w:rPr>
                <w:rFonts w:ascii="Calibri" w:hAnsi="Calibri"/>
              </w:rPr>
              <w:t>Urban (population 10,000+ people or more)</w:t>
            </w:r>
          </w:p>
        </w:tc>
        <w:tc>
          <w:tcPr>
            <w:tcW w:w="2419" w:type="dxa"/>
            <w:tcBorders>
              <w:top w:val="single" w:sz="4" w:space="0" w:color="auto"/>
              <w:left w:val="single" w:sz="4" w:space="0" w:color="auto"/>
              <w:bottom w:val="single" w:sz="4" w:space="0" w:color="auto"/>
              <w:right w:val="single" w:sz="4" w:space="0" w:color="auto"/>
            </w:tcBorders>
            <w:hideMark/>
          </w:tcPr>
          <w:p w14:paraId="045300C0" w14:textId="77777777" w:rsidR="0097104D" w:rsidRPr="0056489F" w:rsidRDefault="0097104D">
            <w:pPr>
              <w:spacing w:after="0" w:line="240" w:lineRule="auto"/>
              <w:rPr>
                <w:rFonts w:ascii="Calibri" w:hAnsi="Calibri"/>
              </w:rPr>
            </w:pPr>
            <w:r w:rsidRPr="0056489F">
              <w:rPr>
                <w:rFonts w:ascii="Calibri" w:hAnsi="Calibri"/>
              </w:rPr>
              <w:t>Within 2 working days after request</w:t>
            </w:r>
          </w:p>
        </w:tc>
        <w:tc>
          <w:tcPr>
            <w:tcW w:w="2693" w:type="dxa"/>
            <w:tcBorders>
              <w:top w:val="single" w:sz="4" w:space="0" w:color="auto"/>
              <w:left w:val="single" w:sz="4" w:space="0" w:color="auto"/>
              <w:bottom w:val="single" w:sz="4" w:space="0" w:color="auto"/>
              <w:right w:val="single" w:sz="4" w:space="0" w:color="auto"/>
            </w:tcBorders>
            <w:hideMark/>
          </w:tcPr>
          <w:p w14:paraId="7F507EB1" w14:textId="77777777" w:rsidR="0097104D" w:rsidRPr="0056489F" w:rsidRDefault="0097104D">
            <w:pPr>
              <w:spacing w:after="0" w:line="240" w:lineRule="auto"/>
              <w:rPr>
                <w:rFonts w:ascii="Calibri" w:hAnsi="Calibri"/>
              </w:rPr>
            </w:pPr>
            <w:r w:rsidRPr="0056489F">
              <w:rPr>
                <w:rFonts w:ascii="Calibri" w:hAnsi="Calibri"/>
              </w:rPr>
              <w:t>Within 5 working days after request</w:t>
            </w:r>
          </w:p>
        </w:tc>
        <w:tc>
          <w:tcPr>
            <w:tcW w:w="2835" w:type="dxa"/>
            <w:tcBorders>
              <w:top w:val="single" w:sz="4" w:space="0" w:color="auto"/>
              <w:left w:val="single" w:sz="4" w:space="0" w:color="auto"/>
              <w:bottom w:val="single" w:sz="4" w:space="0" w:color="auto"/>
              <w:right w:val="single" w:sz="4" w:space="0" w:color="auto"/>
            </w:tcBorders>
            <w:hideMark/>
          </w:tcPr>
          <w:p w14:paraId="4E194E4D" w14:textId="77777777" w:rsidR="0097104D" w:rsidRPr="0056489F" w:rsidRDefault="0097104D">
            <w:pPr>
              <w:spacing w:after="0" w:line="240" w:lineRule="auto"/>
              <w:rPr>
                <w:rFonts w:ascii="Calibri" w:hAnsi="Calibri"/>
              </w:rPr>
            </w:pPr>
            <w:r w:rsidRPr="0056489F">
              <w:rPr>
                <w:rFonts w:ascii="Calibri" w:hAnsi="Calibri"/>
              </w:rPr>
              <w:t xml:space="preserve">Within 20 working </w:t>
            </w:r>
            <w:proofErr w:type="gramStart"/>
            <w:r w:rsidRPr="0056489F">
              <w:rPr>
                <w:rFonts w:ascii="Calibri" w:hAnsi="Calibri"/>
              </w:rPr>
              <w:t>days  after</w:t>
            </w:r>
            <w:proofErr w:type="gramEnd"/>
            <w:r w:rsidRPr="0056489F">
              <w:rPr>
                <w:rFonts w:ascii="Calibri" w:hAnsi="Calibri"/>
              </w:rPr>
              <w:t xml:space="preserve"> request</w:t>
            </w:r>
          </w:p>
        </w:tc>
      </w:tr>
      <w:tr w:rsidR="0097104D" w:rsidRPr="0056489F" w14:paraId="37D19775" w14:textId="77777777" w:rsidTr="0097104D">
        <w:tc>
          <w:tcPr>
            <w:tcW w:w="2254" w:type="dxa"/>
            <w:tcBorders>
              <w:top w:val="single" w:sz="4" w:space="0" w:color="auto"/>
              <w:left w:val="single" w:sz="4" w:space="0" w:color="auto"/>
              <w:bottom w:val="single" w:sz="4" w:space="0" w:color="auto"/>
              <w:right w:val="single" w:sz="4" w:space="0" w:color="auto"/>
            </w:tcBorders>
            <w:hideMark/>
          </w:tcPr>
          <w:p w14:paraId="4508A868" w14:textId="77777777" w:rsidR="0097104D" w:rsidRPr="0056489F" w:rsidRDefault="0097104D">
            <w:pPr>
              <w:spacing w:after="0" w:line="240" w:lineRule="auto"/>
              <w:rPr>
                <w:rFonts w:ascii="Calibri" w:hAnsi="Calibri"/>
              </w:rPr>
            </w:pPr>
            <w:r w:rsidRPr="0056489F">
              <w:rPr>
                <w:rFonts w:ascii="Calibri" w:hAnsi="Calibri"/>
              </w:rPr>
              <w:t>Major Rural (population 2,500+ but less than 10,000)</w:t>
            </w:r>
          </w:p>
        </w:tc>
        <w:tc>
          <w:tcPr>
            <w:tcW w:w="2419" w:type="dxa"/>
            <w:tcBorders>
              <w:top w:val="single" w:sz="4" w:space="0" w:color="auto"/>
              <w:left w:val="single" w:sz="4" w:space="0" w:color="auto"/>
              <w:bottom w:val="single" w:sz="4" w:space="0" w:color="auto"/>
              <w:right w:val="single" w:sz="4" w:space="0" w:color="auto"/>
            </w:tcBorders>
            <w:hideMark/>
          </w:tcPr>
          <w:p w14:paraId="783170E0" w14:textId="77777777" w:rsidR="0097104D" w:rsidRPr="0056489F" w:rsidRDefault="0097104D">
            <w:pPr>
              <w:spacing w:after="0" w:line="240" w:lineRule="auto"/>
              <w:rPr>
                <w:rFonts w:ascii="Calibri" w:hAnsi="Calibri"/>
              </w:rPr>
            </w:pPr>
            <w:r w:rsidRPr="0056489F">
              <w:rPr>
                <w:rFonts w:ascii="Calibri" w:hAnsi="Calibri"/>
              </w:rPr>
              <w:t>Within 2 working days after request</w:t>
            </w:r>
          </w:p>
        </w:tc>
        <w:tc>
          <w:tcPr>
            <w:tcW w:w="2693" w:type="dxa"/>
            <w:tcBorders>
              <w:top w:val="single" w:sz="4" w:space="0" w:color="auto"/>
              <w:left w:val="single" w:sz="4" w:space="0" w:color="auto"/>
              <w:bottom w:val="single" w:sz="4" w:space="0" w:color="auto"/>
              <w:right w:val="single" w:sz="4" w:space="0" w:color="auto"/>
            </w:tcBorders>
            <w:hideMark/>
          </w:tcPr>
          <w:p w14:paraId="1BC42C13" w14:textId="77777777" w:rsidR="0097104D" w:rsidRPr="0056489F" w:rsidRDefault="0097104D">
            <w:pPr>
              <w:spacing w:after="0" w:line="240" w:lineRule="auto"/>
              <w:rPr>
                <w:rFonts w:ascii="Calibri" w:hAnsi="Calibri"/>
              </w:rPr>
            </w:pPr>
            <w:r w:rsidRPr="0056489F">
              <w:rPr>
                <w:rFonts w:ascii="Calibri" w:hAnsi="Calibri"/>
              </w:rPr>
              <w:t>Within 10 working days after request</w:t>
            </w:r>
          </w:p>
        </w:tc>
        <w:tc>
          <w:tcPr>
            <w:tcW w:w="2835" w:type="dxa"/>
            <w:tcBorders>
              <w:top w:val="single" w:sz="4" w:space="0" w:color="auto"/>
              <w:left w:val="single" w:sz="4" w:space="0" w:color="auto"/>
              <w:bottom w:val="single" w:sz="4" w:space="0" w:color="auto"/>
              <w:right w:val="single" w:sz="4" w:space="0" w:color="auto"/>
            </w:tcBorders>
            <w:hideMark/>
          </w:tcPr>
          <w:p w14:paraId="4FDBA18E" w14:textId="77777777" w:rsidR="0097104D" w:rsidRPr="0056489F" w:rsidRDefault="0097104D">
            <w:pPr>
              <w:spacing w:after="0" w:line="240" w:lineRule="auto"/>
              <w:rPr>
                <w:rFonts w:ascii="Calibri" w:hAnsi="Calibri"/>
              </w:rPr>
            </w:pPr>
            <w:r w:rsidRPr="0056489F">
              <w:rPr>
                <w:rFonts w:ascii="Calibri" w:hAnsi="Calibri"/>
              </w:rPr>
              <w:t>Within 20 working days after request</w:t>
            </w:r>
          </w:p>
        </w:tc>
      </w:tr>
      <w:tr w:rsidR="0097104D" w:rsidRPr="0056489F" w14:paraId="08B35D9F" w14:textId="77777777" w:rsidTr="0097104D">
        <w:tc>
          <w:tcPr>
            <w:tcW w:w="2254" w:type="dxa"/>
            <w:tcBorders>
              <w:top w:val="single" w:sz="4" w:space="0" w:color="auto"/>
              <w:left w:val="single" w:sz="4" w:space="0" w:color="auto"/>
              <w:bottom w:val="single" w:sz="4" w:space="0" w:color="auto"/>
              <w:right w:val="single" w:sz="4" w:space="0" w:color="auto"/>
            </w:tcBorders>
            <w:hideMark/>
          </w:tcPr>
          <w:p w14:paraId="7EAC394B" w14:textId="77777777" w:rsidR="0097104D" w:rsidRPr="0056489F" w:rsidRDefault="0097104D">
            <w:pPr>
              <w:spacing w:after="0" w:line="240" w:lineRule="auto"/>
              <w:rPr>
                <w:rFonts w:ascii="Calibri" w:hAnsi="Calibri"/>
              </w:rPr>
            </w:pPr>
            <w:r w:rsidRPr="0056489F">
              <w:rPr>
                <w:rFonts w:ascii="Calibri" w:hAnsi="Calibri"/>
              </w:rPr>
              <w:t>Minor Rural (population greater than 200 up to 2,500)</w:t>
            </w:r>
          </w:p>
        </w:tc>
        <w:tc>
          <w:tcPr>
            <w:tcW w:w="2419" w:type="dxa"/>
            <w:tcBorders>
              <w:top w:val="single" w:sz="4" w:space="0" w:color="auto"/>
              <w:left w:val="single" w:sz="4" w:space="0" w:color="auto"/>
              <w:bottom w:val="single" w:sz="4" w:space="0" w:color="auto"/>
              <w:right w:val="single" w:sz="4" w:space="0" w:color="auto"/>
            </w:tcBorders>
            <w:hideMark/>
          </w:tcPr>
          <w:p w14:paraId="301EF1A0" w14:textId="77777777" w:rsidR="0097104D" w:rsidRPr="0056489F" w:rsidRDefault="0097104D">
            <w:pPr>
              <w:spacing w:after="0" w:line="240" w:lineRule="auto"/>
              <w:rPr>
                <w:rFonts w:ascii="Calibri" w:hAnsi="Calibri"/>
              </w:rPr>
            </w:pPr>
            <w:r w:rsidRPr="0056489F">
              <w:rPr>
                <w:rFonts w:ascii="Calibri" w:hAnsi="Calibri"/>
              </w:rPr>
              <w:t>Within 2 working days after request</w:t>
            </w:r>
          </w:p>
        </w:tc>
        <w:tc>
          <w:tcPr>
            <w:tcW w:w="2693" w:type="dxa"/>
            <w:tcBorders>
              <w:top w:val="single" w:sz="4" w:space="0" w:color="auto"/>
              <w:left w:val="single" w:sz="4" w:space="0" w:color="auto"/>
              <w:bottom w:val="single" w:sz="4" w:space="0" w:color="auto"/>
              <w:right w:val="single" w:sz="4" w:space="0" w:color="auto"/>
            </w:tcBorders>
            <w:hideMark/>
          </w:tcPr>
          <w:p w14:paraId="2E2858E0" w14:textId="77777777" w:rsidR="0097104D" w:rsidRPr="0056489F" w:rsidRDefault="0097104D">
            <w:pPr>
              <w:spacing w:after="0" w:line="240" w:lineRule="auto"/>
              <w:rPr>
                <w:rFonts w:ascii="Calibri" w:hAnsi="Calibri"/>
              </w:rPr>
            </w:pPr>
            <w:r w:rsidRPr="0056489F">
              <w:rPr>
                <w:rFonts w:ascii="Calibri" w:hAnsi="Calibri"/>
              </w:rPr>
              <w:t>Within 10 working days after request</w:t>
            </w:r>
          </w:p>
        </w:tc>
        <w:tc>
          <w:tcPr>
            <w:tcW w:w="2835" w:type="dxa"/>
            <w:tcBorders>
              <w:top w:val="single" w:sz="4" w:space="0" w:color="auto"/>
              <w:left w:val="single" w:sz="4" w:space="0" w:color="auto"/>
              <w:bottom w:val="single" w:sz="4" w:space="0" w:color="auto"/>
              <w:right w:val="single" w:sz="4" w:space="0" w:color="auto"/>
            </w:tcBorders>
            <w:hideMark/>
          </w:tcPr>
          <w:p w14:paraId="5CE6435E" w14:textId="77777777" w:rsidR="0097104D" w:rsidRPr="0056489F" w:rsidRDefault="0097104D">
            <w:pPr>
              <w:spacing w:after="0" w:line="240" w:lineRule="auto"/>
              <w:rPr>
                <w:rFonts w:ascii="Calibri" w:hAnsi="Calibri"/>
              </w:rPr>
            </w:pPr>
            <w:r w:rsidRPr="0056489F">
              <w:rPr>
                <w:rFonts w:ascii="Calibri" w:hAnsi="Calibri"/>
              </w:rPr>
              <w:t>Within 20 working days after request</w:t>
            </w:r>
          </w:p>
        </w:tc>
      </w:tr>
      <w:tr w:rsidR="0097104D" w:rsidRPr="0056489F" w14:paraId="790F66F8" w14:textId="77777777" w:rsidTr="0097104D">
        <w:tc>
          <w:tcPr>
            <w:tcW w:w="2254" w:type="dxa"/>
            <w:tcBorders>
              <w:top w:val="single" w:sz="4" w:space="0" w:color="auto"/>
              <w:left w:val="single" w:sz="4" w:space="0" w:color="auto"/>
              <w:bottom w:val="single" w:sz="4" w:space="0" w:color="auto"/>
              <w:right w:val="single" w:sz="4" w:space="0" w:color="auto"/>
            </w:tcBorders>
            <w:hideMark/>
          </w:tcPr>
          <w:p w14:paraId="641B4286" w14:textId="77777777" w:rsidR="0097104D" w:rsidRPr="0056489F" w:rsidRDefault="0097104D">
            <w:pPr>
              <w:spacing w:after="0" w:line="240" w:lineRule="auto"/>
              <w:rPr>
                <w:rFonts w:ascii="Calibri" w:hAnsi="Calibri"/>
              </w:rPr>
            </w:pPr>
            <w:r w:rsidRPr="0056489F">
              <w:rPr>
                <w:rFonts w:ascii="Calibri" w:hAnsi="Calibri"/>
              </w:rPr>
              <w:t>Remote (up to 200 people)</w:t>
            </w:r>
          </w:p>
        </w:tc>
        <w:tc>
          <w:tcPr>
            <w:tcW w:w="2419" w:type="dxa"/>
            <w:tcBorders>
              <w:top w:val="single" w:sz="4" w:space="0" w:color="auto"/>
              <w:left w:val="single" w:sz="4" w:space="0" w:color="auto"/>
              <w:bottom w:val="single" w:sz="4" w:space="0" w:color="auto"/>
              <w:right w:val="single" w:sz="4" w:space="0" w:color="auto"/>
            </w:tcBorders>
            <w:hideMark/>
          </w:tcPr>
          <w:p w14:paraId="04D3FD81" w14:textId="77777777" w:rsidR="0097104D" w:rsidRPr="0056489F" w:rsidRDefault="0097104D">
            <w:pPr>
              <w:spacing w:after="0" w:line="240" w:lineRule="auto"/>
              <w:rPr>
                <w:rFonts w:ascii="Calibri" w:hAnsi="Calibri"/>
              </w:rPr>
            </w:pPr>
            <w:r w:rsidRPr="0056489F">
              <w:rPr>
                <w:rFonts w:ascii="Calibri" w:hAnsi="Calibri"/>
              </w:rPr>
              <w:t>Within 2 working days after request</w:t>
            </w:r>
          </w:p>
        </w:tc>
        <w:tc>
          <w:tcPr>
            <w:tcW w:w="2693" w:type="dxa"/>
            <w:tcBorders>
              <w:top w:val="single" w:sz="4" w:space="0" w:color="auto"/>
              <w:left w:val="single" w:sz="4" w:space="0" w:color="auto"/>
              <w:bottom w:val="single" w:sz="4" w:space="0" w:color="auto"/>
              <w:right w:val="single" w:sz="4" w:space="0" w:color="auto"/>
            </w:tcBorders>
            <w:hideMark/>
          </w:tcPr>
          <w:p w14:paraId="53B0E3C7" w14:textId="77777777" w:rsidR="0097104D" w:rsidRPr="0056489F" w:rsidRDefault="0097104D">
            <w:pPr>
              <w:spacing w:after="0" w:line="240" w:lineRule="auto"/>
              <w:rPr>
                <w:rFonts w:ascii="Calibri" w:hAnsi="Calibri"/>
              </w:rPr>
            </w:pPr>
            <w:r w:rsidRPr="0056489F">
              <w:rPr>
                <w:rFonts w:ascii="Calibri" w:hAnsi="Calibri"/>
              </w:rPr>
              <w:t>Within 15 working days after request</w:t>
            </w:r>
          </w:p>
        </w:tc>
        <w:tc>
          <w:tcPr>
            <w:tcW w:w="2835" w:type="dxa"/>
            <w:tcBorders>
              <w:top w:val="single" w:sz="4" w:space="0" w:color="auto"/>
              <w:left w:val="single" w:sz="4" w:space="0" w:color="auto"/>
              <w:bottom w:val="single" w:sz="4" w:space="0" w:color="auto"/>
              <w:right w:val="single" w:sz="4" w:space="0" w:color="auto"/>
            </w:tcBorders>
            <w:hideMark/>
          </w:tcPr>
          <w:p w14:paraId="441F1FAF" w14:textId="77777777" w:rsidR="0097104D" w:rsidRPr="0056489F" w:rsidRDefault="0097104D">
            <w:pPr>
              <w:spacing w:after="0" w:line="240" w:lineRule="auto"/>
              <w:rPr>
                <w:rFonts w:ascii="Calibri" w:hAnsi="Calibri"/>
              </w:rPr>
            </w:pPr>
            <w:r w:rsidRPr="0056489F">
              <w:rPr>
                <w:rFonts w:ascii="Calibri" w:hAnsi="Calibri"/>
              </w:rPr>
              <w:t>Within 20 working days after reque</w:t>
            </w:r>
            <w:bookmarkStart w:id="0" w:name="_GoBack"/>
            <w:bookmarkEnd w:id="0"/>
            <w:r w:rsidRPr="0056489F">
              <w:rPr>
                <w:rFonts w:ascii="Calibri" w:hAnsi="Calibri"/>
              </w:rPr>
              <w:t>st</w:t>
            </w:r>
          </w:p>
        </w:tc>
      </w:tr>
    </w:tbl>
    <w:p w14:paraId="2F52D90D" w14:textId="36327706" w:rsidR="0097104D" w:rsidRPr="0056489F" w:rsidRDefault="0097104D" w:rsidP="0097104D">
      <w:pPr>
        <w:spacing w:before="120"/>
        <w:rPr>
          <w:rFonts w:ascii="Calibri" w:hAnsi="Calibri"/>
          <w:i/>
          <w:lang w:val="en-US"/>
        </w:rPr>
      </w:pPr>
      <w:r w:rsidRPr="0056489F">
        <w:rPr>
          <w:rFonts w:ascii="Calibri" w:hAnsi="Calibri"/>
          <w:i/>
          <w:lang w:val="en-US"/>
        </w:rPr>
        <w:t>*If we agree to connect in less time than outlined in the above table, the reduced period becomes the connection time.</w:t>
      </w:r>
    </w:p>
    <w:p w14:paraId="597F34D5" w14:textId="77777777" w:rsidR="0097104D" w:rsidRPr="0056489F" w:rsidRDefault="0097104D" w:rsidP="0097104D">
      <w:pPr>
        <w:pStyle w:val="WLSubHeading"/>
        <w:rPr>
          <w:rFonts w:ascii="Calibri" w:hAnsi="Calibri"/>
        </w:rPr>
      </w:pPr>
      <w:r w:rsidRPr="0056489F">
        <w:rPr>
          <w:rFonts w:ascii="Calibri" w:hAnsi="Calibri"/>
        </w:rPr>
        <w:lastRenderedPageBreak/>
        <w:t>Faults</w:t>
      </w:r>
    </w:p>
    <w:p w14:paraId="001AA207" w14:textId="77777777" w:rsidR="0097104D" w:rsidRPr="0056489F" w:rsidRDefault="0097104D" w:rsidP="0097104D">
      <w:pPr>
        <w:rPr>
          <w:rFonts w:ascii="Calibri" w:hAnsi="Calibri"/>
          <w:lang w:val="en-US"/>
        </w:rPr>
      </w:pPr>
      <w:r w:rsidRPr="0056489F">
        <w:rPr>
          <w:rFonts w:ascii="Calibri" w:hAnsi="Calibri"/>
          <w:lang w:val="en-US"/>
        </w:rPr>
        <w:t>The following timeframes apply to repairs of faults and service difficulties (as defined in the CSG Standard) for the Standard Telephone Service and the 5 Enhanced Call Handling Features we provide:</w:t>
      </w:r>
    </w:p>
    <w:tbl>
      <w:tblPr>
        <w:tblStyle w:val="TableGrid"/>
        <w:tblW w:w="0" w:type="auto"/>
        <w:tblLook w:val="04A0" w:firstRow="1" w:lastRow="0" w:firstColumn="1" w:lastColumn="0" w:noHBand="0" w:noVBand="1"/>
      </w:tblPr>
      <w:tblGrid>
        <w:gridCol w:w="4508"/>
        <w:gridCol w:w="5552"/>
      </w:tblGrid>
      <w:tr w:rsidR="0097104D" w:rsidRPr="0056489F" w14:paraId="3C34481B" w14:textId="77777777" w:rsidTr="0097104D">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C79EA" w14:textId="77777777" w:rsidR="0097104D" w:rsidRPr="0056489F" w:rsidRDefault="0097104D">
            <w:pPr>
              <w:spacing w:after="0" w:line="240" w:lineRule="auto"/>
              <w:rPr>
                <w:rFonts w:ascii="Calibri" w:hAnsi="Calibri"/>
                <w:b/>
                <w:bCs/>
              </w:rPr>
            </w:pPr>
            <w:r w:rsidRPr="0056489F">
              <w:rPr>
                <w:rFonts w:ascii="Calibri" w:hAnsi="Calibri"/>
                <w:b/>
                <w:bCs/>
              </w:rPr>
              <w:t>Service location</w:t>
            </w:r>
          </w:p>
        </w:tc>
        <w:tc>
          <w:tcPr>
            <w:tcW w:w="5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1E0F0E" w14:textId="77777777" w:rsidR="0097104D" w:rsidRPr="0056489F" w:rsidRDefault="0097104D">
            <w:pPr>
              <w:spacing w:after="0" w:line="240" w:lineRule="auto"/>
              <w:rPr>
                <w:rFonts w:ascii="Calibri" w:hAnsi="Calibri"/>
                <w:b/>
                <w:bCs/>
              </w:rPr>
            </w:pPr>
            <w:r w:rsidRPr="0056489F">
              <w:rPr>
                <w:rFonts w:ascii="Calibri" w:hAnsi="Calibri"/>
                <w:b/>
                <w:bCs/>
              </w:rPr>
              <w:t>Repair time (after customer reports the fault)</w:t>
            </w:r>
          </w:p>
        </w:tc>
      </w:tr>
      <w:tr w:rsidR="0097104D" w:rsidRPr="0056489F" w14:paraId="7086B086" w14:textId="77777777" w:rsidTr="0097104D">
        <w:tc>
          <w:tcPr>
            <w:tcW w:w="4508" w:type="dxa"/>
            <w:tcBorders>
              <w:top w:val="single" w:sz="4" w:space="0" w:color="auto"/>
              <w:left w:val="single" w:sz="4" w:space="0" w:color="auto"/>
              <w:bottom w:val="single" w:sz="4" w:space="0" w:color="auto"/>
              <w:right w:val="single" w:sz="4" w:space="0" w:color="auto"/>
            </w:tcBorders>
            <w:hideMark/>
          </w:tcPr>
          <w:p w14:paraId="3CBEFA3E" w14:textId="77777777" w:rsidR="0097104D" w:rsidRPr="0056489F" w:rsidRDefault="0097104D">
            <w:pPr>
              <w:spacing w:after="0" w:line="240" w:lineRule="auto"/>
              <w:rPr>
                <w:rFonts w:ascii="Calibri" w:hAnsi="Calibri"/>
              </w:rPr>
            </w:pPr>
            <w:r w:rsidRPr="0056489F">
              <w:rPr>
                <w:rFonts w:ascii="Calibri" w:hAnsi="Calibri"/>
              </w:rPr>
              <w:t>Urban</w:t>
            </w:r>
          </w:p>
        </w:tc>
        <w:tc>
          <w:tcPr>
            <w:tcW w:w="5552" w:type="dxa"/>
            <w:tcBorders>
              <w:top w:val="single" w:sz="4" w:space="0" w:color="auto"/>
              <w:left w:val="single" w:sz="4" w:space="0" w:color="auto"/>
              <w:bottom w:val="single" w:sz="4" w:space="0" w:color="auto"/>
              <w:right w:val="single" w:sz="4" w:space="0" w:color="auto"/>
            </w:tcBorders>
            <w:hideMark/>
          </w:tcPr>
          <w:p w14:paraId="0592EC7A" w14:textId="77777777" w:rsidR="0097104D" w:rsidRPr="0056489F" w:rsidRDefault="0097104D">
            <w:pPr>
              <w:spacing w:after="0" w:line="240" w:lineRule="auto"/>
              <w:rPr>
                <w:rFonts w:ascii="Calibri" w:hAnsi="Calibri"/>
              </w:rPr>
            </w:pPr>
            <w:r w:rsidRPr="0056489F">
              <w:rPr>
                <w:rFonts w:ascii="Calibri" w:hAnsi="Calibri"/>
              </w:rPr>
              <w:t>End of 1 working day after report*</w:t>
            </w:r>
          </w:p>
        </w:tc>
      </w:tr>
      <w:tr w:rsidR="0097104D" w:rsidRPr="0056489F" w14:paraId="15A2AEDD" w14:textId="77777777" w:rsidTr="0097104D">
        <w:tc>
          <w:tcPr>
            <w:tcW w:w="4508" w:type="dxa"/>
            <w:tcBorders>
              <w:top w:val="single" w:sz="4" w:space="0" w:color="auto"/>
              <w:left w:val="single" w:sz="4" w:space="0" w:color="auto"/>
              <w:bottom w:val="single" w:sz="4" w:space="0" w:color="auto"/>
              <w:right w:val="single" w:sz="4" w:space="0" w:color="auto"/>
            </w:tcBorders>
            <w:hideMark/>
          </w:tcPr>
          <w:p w14:paraId="7A2F0B53" w14:textId="77777777" w:rsidR="0097104D" w:rsidRPr="0056489F" w:rsidRDefault="0097104D">
            <w:pPr>
              <w:spacing w:after="0" w:line="240" w:lineRule="auto"/>
              <w:rPr>
                <w:rFonts w:ascii="Calibri" w:hAnsi="Calibri"/>
              </w:rPr>
            </w:pPr>
            <w:r w:rsidRPr="0056489F">
              <w:rPr>
                <w:rFonts w:ascii="Calibri" w:hAnsi="Calibri"/>
              </w:rPr>
              <w:t>Major/Minor Rural</w:t>
            </w:r>
          </w:p>
        </w:tc>
        <w:tc>
          <w:tcPr>
            <w:tcW w:w="5552" w:type="dxa"/>
            <w:tcBorders>
              <w:top w:val="single" w:sz="4" w:space="0" w:color="auto"/>
              <w:left w:val="single" w:sz="4" w:space="0" w:color="auto"/>
              <w:bottom w:val="single" w:sz="4" w:space="0" w:color="auto"/>
              <w:right w:val="single" w:sz="4" w:space="0" w:color="auto"/>
            </w:tcBorders>
            <w:hideMark/>
          </w:tcPr>
          <w:p w14:paraId="79D258B9" w14:textId="77777777" w:rsidR="0097104D" w:rsidRPr="0056489F" w:rsidRDefault="0097104D">
            <w:pPr>
              <w:spacing w:after="0" w:line="240" w:lineRule="auto"/>
              <w:rPr>
                <w:rFonts w:ascii="Calibri" w:hAnsi="Calibri"/>
              </w:rPr>
            </w:pPr>
            <w:r w:rsidRPr="0056489F">
              <w:rPr>
                <w:rFonts w:ascii="Calibri" w:hAnsi="Calibri"/>
              </w:rPr>
              <w:t>End of 2 working days after report</w:t>
            </w:r>
          </w:p>
        </w:tc>
      </w:tr>
      <w:tr w:rsidR="0097104D" w:rsidRPr="0056489F" w14:paraId="00A37DA7" w14:textId="77777777" w:rsidTr="0097104D">
        <w:tc>
          <w:tcPr>
            <w:tcW w:w="4508" w:type="dxa"/>
            <w:tcBorders>
              <w:top w:val="single" w:sz="4" w:space="0" w:color="auto"/>
              <w:left w:val="single" w:sz="4" w:space="0" w:color="auto"/>
              <w:bottom w:val="single" w:sz="4" w:space="0" w:color="auto"/>
              <w:right w:val="single" w:sz="4" w:space="0" w:color="auto"/>
            </w:tcBorders>
            <w:hideMark/>
          </w:tcPr>
          <w:p w14:paraId="1D1B1F4A" w14:textId="77777777" w:rsidR="0097104D" w:rsidRPr="0056489F" w:rsidRDefault="0097104D">
            <w:pPr>
              <w:spacing w:after="0" w:line="240" w:lineRule="auto"/>
              <w:rPr>
                <w:rFonts w:ascii="Calibri" w:hAnsi="Calibri"/>
              </w:rPr>
            </w:pPr>
            <w:r w:rsidRPr="0056489F">
              <w:rPr>
                <w:rFonts w:ascii="Calibri" w:hAnsi="Calibri"/>
              </w:rPr>
              <w:t>Remote</w:t>
            </w:r>
          </w:p>
        </w:tc>
        <w:tc>
          <w:tcPr>
            <w:tcW w:w="5552" w:type="dxa"/>
            <w:tcBorders>
              <w:top w:val="single" w:sz="4" w:space="0" w:color="auto"/>
              <w:left w:val="single" w:sz="4" w:space="0" w:color="auto"/>
              <w:bottom w:val="single" w:sz="4" w:space="0" w:color="auto"/>
              <w:right w:val="single" w:sz="4" w:space="0" w:color="auto"/>
            </w:tcBorders>
            <w:hideMark/>
          </w:tcPr>
          <w:p w14:paraId="348C2CE8" w14:textId="77777777" w:rsidR="0097104D" w:rsidRPr="0056489F" w:rsidRDefault="0097104D">
            <w:pPr>
              <w:spacing w:after="0" w:line="240" w:lineRule="auto"/>
              <w:rPr>
                <w:rFonts w:ascii="Calibri" w:hAnsi="Calibri"/>
              </w:rPr>
            </w:pPr>
            <w:r w:rsidRPr="0056489F">
              <w:rPr>
                <w:rFonts w:ascii="Calibri" w:hAnsi="Calibri"/>
              </w:rPr>
              <w:t>End of 3 working days after report</w:t>
            </w:r>
          </w:p>
        </w:tc>
      </w:tr>
    </w:tbl>
    <w:p w14:paraId="3944775E" w14:textId="46DD15D3" w:rsidR="0097104D" w:rsidRPr="0056489F" w:rsidRDefault="0097104D" w:rsidP="0097104D">
      <w:pPr>
        <w:spacing w:before="120"/>
        <w:rPr>
          <w:rFonts w:ascii="Calibri" w:hAnsi="Calibri"/>
          <w:lang w:val="en-US"/>
        </w:rPr>
      </w:pPr>
      <w:r w:rsidRPr="0056489F">
        <w:rPr>
          <w:rFonts w:ascii="Calibri" w:hAnsi="Calibri"/>
          <w:lang w:val="en-US"/>
        </w:rPr>
        <w:t xml:space="preserve">* </w:t>
      </w:r>
      <w:r w:rsidRPr="0056489F">
        <w:rPr>
          <w:rFonts w:ascii="Calibri" w:hAnsi="Calibri"/>
          <w:i/>
          <w:lang w:val="en-US"/>
        </w:rPr>
        <w:t>The repair time 'End of 1 working day after report’ applies to all locations where a disconnection occurs due to administrative error by us, or if the fault can be rectified without us attending customer premises or undertaking internal or external plant work.</w:t>
      </w:r>
    </w:p>
    <w:p w14:paraId="12A412DD" w14:textId="77777777" w:rsidR="0097104D" w:rsidRPr="0056489F" w:rsidRDefault="0097104D" w:rsidP="0097104D">
      <w:pPr>
        <w:rPr>
          <w:rFonts w:ascii="Calibri" w:hAnsi="Calibri"/>
          <w:lang w:val="en-US"/>
        </w:rPr>
      </w:pPr>
      <w:r w:rsidRPr="0056489F">
        <w:rPr>
          <w:rFonts w:ascii="Calibri" w:hAnsi="Calibri"/>
          <w:lang w:val="en-US"/>
        </w:rPr>
        <w:t xml:space="preserve">Fault reports made after 5pm on a working day or at any time on a public holiday or weekend are deemed to have been made on the following working </w:t>
      </w:r>
      <w:proofErr w:type="gramStart"/>
      <w:r w:rsidRPr="0056489F">
        <w:rPr>
          <w:rFonts w:ascii="Calibri" w:hAnsi="Calibri"/>
          <w:lang w:val="en-US"/>
        </w:rPr>
        <w:t>day  under</w:t>
      </w:r>
      <w:proofErr w:type="gramEnd"/>
      <w:r w:rsidRPr="0056489F">
        <w:rPr>
          <w:rFonts w:ascii="Calibri" w:hAnsi="Calibri"/>
          <w:lang w:val="en-US"/>
        </w:rPr>
        <w:t xml:space="preserve"> the CSG Standard.</w:t>
      </w:r>
    </w:p>
    <w:p w14:paraId="3B74673A" w14:textId="77777777" w:rsidR="0097104D" w:rsidRPr="0056489F" w:rsidRDefault="0097104D" w:rsidP="0097104D">
      <w:pPr>
        <w:pStyle w:val="WLSubHeading"/>
        <w:rPr>
          <w:rFonts w:ascii="Calibri" w:hAnsi="Calibri"/>
        </w:rPr>
      </w:pPr>
      <w:r w:rsidRPr="0056489F">
        <w:rPr>
          <w:rFonts w:ascii="Calibri" w:hAnsi="Calibri"/>
        </w:rPr>
        <w:t>Appointments</w:t>
      </w:r>
    </w:p>
    <w:p w14:paraId="7BA8E5B9" w14:textId="77777777" w:rsidR="0097104D" w:rsidRPr="0056489F" w:rsidRDefault="0097104D" w:rsidP="0097104D">
      <w:pPr>
        <w:rPr>
          <w:rFonts w:ascii="Calibri" w:hAnsi="Calibri"/>
          <w:lang w:val="en-US"/>
        </w:rPr>
      </w:pPr>
      <w:r w:rsidRPr="0056489F">
        <w:rPr>
          <w:rFonts w:ascii="Calibri" w:hAnsi="Calibri"/>
          <w:lang w:val="en-US"/>
        </w:rPr>
        <w:t xml:space="preserve">We will make an appointment at a convenient time for you to connect or repair your Standard Telephone Service and specified Enhanced Call Handling Features. The appointment time or location may be changed by either you or us with at least 24-hours’ notice or by agreement. If we fail to keep an agreed appointment you may be entitled to receive a payment under the CSG Standard and a new appointment may have to be arranged. </w:t>
      </w:r>
    </w:p>
    <w:p w14:paraId="1981D941" w14:textId="1C3C1252" w:rsidR="0097104D" w:rsidRPr="0056489F" w:rsidRDefault="0097104D" w:rsidP="0097104D">
      <w:pPr>
        <w:rPr>
          <w:rFonts w:ascii="Calibri" w:hAnsi="Calibri"/>
          <w:lang w:val="en-US"/>
        </w:rPr>
      </w:pPr>
      <w:r w:rsidRPr="0056489F">
        <w:rPr>
          <w:rFonts w:ascii="Calibri" w:hAnsi="Calibri"/>
          <w:lang w:val="en-US"/>
        </w:rPr>
        <w:t xml:space="preserve">The CSG Standard states that </w:t>
      </w:r>
      <w:r w:rsidR="00931819">
        <w:rPr>
          <w:rFonts w:ascii="Calibri" w:hAnsi="Calibri"/>
          <w:lang w:val="en-US"/>
        </w:rPr>
        <w:t xml:space="preserve">we </w:t>
      </w:r>
      <w:r w:rsidRPr="0056489F">
        <w:rPr>
          <w:rFonts w:ascii="Calibri" w:hAnsi="Calibri"/>
          <w:lang w:val="en-US"/>
        </w:rPr>
        <w:t>will be taken to have attended an appointment unless we have missed the appointment by more than the allowable time:</w:t>
      </w:r>
    </w:p>
    <w:tbl>
      <w:tblPr>
        <w:tblStyle w:val="TableGrid"/>
        <w:tblW w:w="10201" w:type="dxa"/>
        <w:tblLook w:val="04A0" w:firstRow="1" w:lastRow="0" w:firstColumn="1" w:lastColumn="0" w:noHBand="0" w:noVBand="1"/>
      </w:tblPr>
      <w:tblGrid>
        <w:gridCol w:w="3005"/>
        <w:gridCol w:w="3005"/>
        <w:gridCol w:w="4191"/>
      </w:tblGrid>
      <w:tr w:rsidR="0097104D" w:rsidRPr="0056489F" w14:paraId="2F8C85AE" w14:textId="77777777" w:rsidTr="0097104D">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69590" w14:textId="77777777" w:rsidR="0097104D" w:rsidRPr="0056489F" w:rsidRDefault="0097104D" w:rsidP="0097104D">
            <w:pPr>
              <w:spacing w:after="0" w:line="240" w:lineRule="auto"/>
              <w:jc w:val="center"/>
              <w:rPr>
                <w:rFonts w:ascii="Calibri" w:hAnsi="Calibri"/>
                <w:b/>
                <w:bCs/>
              </w:rPr>
            </w:pPr>
            <w:r w:rsidRPr="0056489F">
              <w:rPr>
                <w:rFonts w:ascii="Calibri" w:hAnsi="Calibri"/>
                <w:b/>
                <w:bCs/>
              </w:rPr>
              <w:t>Service location</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48410" w14:textId="77777777" w:rsidR="0097104D" w:rsidRPr="0056489F" w:rsidRDefault="0097104D" w:rsidP="0097104D">
            <w:pPr>
              <w:spacing w:after="0" w:line="240" w:lineRule="auto"/>
              <w:jc w:val="center"/>
              <w:rPr>
                <w:rFonts w:ascii="Calibri" w:hAnsi="Calibri"/>
                <w:b/>
                <w:bCs/>
              </w:rPr>
            </w:pPr>
            <w:r w:rsidRPr="0056489F">
              <w:rPr>
                <w:rFonts w:ascii="Calibri" w:hAnsi="Calibri"/>
                <w:b/>
                <w:bCs/>
              </w:rPr>
              <w:t>Appointment period</w:t>
            </w:r>
          </w:p>
        </w:tc>
        <w:tc>
          <w:tcPr>
            <w:tcW w:w="4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B2FFA" w14:textId="77777777" w:rsidR="0097104D" w:rsidRPr="0056489F" w:rsidRDefault="0097104D" w:rsidP="0097104D">
            <w:pPr>
              <w:jc w:val="center"/>
              <w:rPr>
                <w:rFonts w:ascii="Calibri" w:hAnsi="Calibri"/>
                <w:b/>
                <w:bCs/>
              </w:rPr>
            </w:pPr>
            <w:r w:rsidRPr="0056489F">
              <w:rPr>
                <w:rFonts w:ascii="Calibri" w:hAnsi="Calibri"/>
                <w:b/>
                <w:bCs/>
              </w:rPr>
              <w:t>Allowable time after the end of the appointment period</w:t>
            </w:r>
          </w:p>
        </w:tc>
      </w:tr>
      <w:tr w:rsidR="0097104D" w:rsidRPr="0056489F" w14:paraId="5434EC65" w14:textId="77777777" w:rsidTr="0097104D">
        <w:tc>
          <w:tcPr>
            <w:tcW w:w="3005" w:type="dxa"/>
            <w:tcBorders>
              <w:top w:val="single" w:sz="4" w:space="0" w:color="auto"/>
              <w:left w:val="single" w:sz="4" w:space="0" w:color="auto"/>
              <w:bottom w:val="single" w:sz="4" w:space="0" w:color="auto"/>
              <w:right w:val="single" w:sz="4" w:space="0" w:color="auto"/>
            </w:tcBorders>
            <w:hideMark/>
          </w:tcPr>
          <w:p w14:paraId="3CF1216E" w14:textId="77777777" w:rsidR="0097104D" w:rsidRPr="0056489F" w:rsidRDefault="0097104D">
            <w:pPr>
              <w:spacing w:after="0" w:line="240" w:lineRule="auto"/>
              <w:rPr>
                <w:rFonts w:ascii="Calibri" w:hAnsi="Calibri"/>
              </w:rPr>
            </w:pPr>
            <w:r w:rsidRPr="0056489F">
              <w:rPr>
                <w:rFonts w:ascii="Calibri" w:hAnsi="Calibri"/>
              </w:rPr>
              <w:t>All locations</w:t>
            </w:r>
          </w:p>
        </w:tc>
        <w:tc>
          <w:tcPr>
            <w:tcW w:w="3005" w:type="dxa"/>
            <w:tcBorders>
              <w:top w:val="single" w:sz="4" w:space="0" w:color="auto"/>
              <w:left w:val="single" w:sz="4" w:space="0" w:color="auto"/>
              <w:bottom w:val="single" w:sz="4" w:space="0" w:color="auto"/>
              <w:right w:val="single" w:sz="4" w:space="0" w:color="auto"/>
            </w:tcBorders>
            <w:hideMark/>
          </w:tcPr>
          <w:p w14:paraId="099C3BCD" w14:textId="77777777" w:rsidR="0097104D" w:rsidRPr="0056489F" w:rsidRDefault="0097104D">
            <w:pPr>
              <w:spacing w:after="0" w:line="240" w:lineRule="auto"/>
              <w:rPr>
                <w:rFonts w:ascii="Calibri" w:hAnsi="Calibri"/>
              </w:rPr>
            </w:pPr>
            <w:r w:rsidRPr="0056489F">
              <w:rPr>
                <w:rFonts w:ascii="Calibri" w:hAnsi="Calibri"/>
              </w:rPr>
              <w:t>Less than or equal to 4 hours</w:t>
            </w:r>
          </w:p>
        </w:tc>
        <w:tc>
          <w:tcPr>
            <w:tcW w:w="4191" w:type="dxa"/>
            <w:tcBorders>
              <w:top w:val="single" w:sz="4" w:space="0" w:color="auto"/>
              <w:left w:val="single" w:sz="4" w:space="0" w:color="auto"/>
              <w:bottom w:val="single" w:sz="4" w:space="0" w:color="auto"/>
              <w:right w:val="single" w:sz="4" w:space="0" w:color="auto"/>
            </w:tcBorders>
            <w:hideMark/>
          </w:tcPr>
          <w:p w14:paraId="49AEDBD9" w14:textId="77777777" w:rsidR="0097104D" w:rsidRPr="0056489F" w:rsidRDefault="0097104D">
            <w:pPr>
              <w:spacing w:after="0" w:line="240" w:lineRule="auto"/>
              <w:rPr>
                <w:rFonts w:ascii="Calibri" w:hAnsi="Calibri"/>
              </w:rPr>
            </w:pPr>
            <w:r w:rsidRPr="0056489F">
              <w:rPr>
                <w:rFonts w:ascii="Calibri" w:hAnsi="Calibri"/>
              </w:rPr>
              <w:t xml:space="preserve">15 minutes </w:t>
            </w:r>
          </w:p>
        </w:tc>
      </w:tr>
      <w:tr w:rsidR="0097104D" w:rsidRPr="0056489F" w14:paraId="65FC3ED8" w14:textId="77777777" w:rsidTr="0097104D">
        <w:tc>
          <w:tcPr>
            <w:tcW w:w="3005" w:type="dxa"/>
            <w:tcBorders>
              <w:top w:val="single" w:sz="4" w:space="0" w:color="auto"/>
              <w:left w:val="single" w:sz="4" w:space="0" w:color="auto"/>
              <w:bottom w:val="single" w:sz="4" w:space="0" w:color="auto"/>
              <w:right w:val="single" w:sz="4" w:space="0" w:color="auto"/>
            </w:tcBorders>
            <w:hideMark/>
          </w:tcPr>
          <w:p w14:paraId="0D5DD35C" w14:textId="77777777" w:rsidR="0097104D" w:rsidRPr="0056489F" w:rsidRDefault="0097104D">
            <w:pPr>
              <w:spacing w:after="0" w:line="240" w:lineRule="auto"/>
              <w:rPr>
                <w:rFonts w:ascii="Calibri" w:hAnsi="Calibri"/>
              </w:rPr>
            </w:pPr>
            <w:r w:rsidRPr="0056489F">
              <w:rPr>
                <w:rFonts w:ascii="Calibri" w:hAnsi="Calibri"/>
              </w:rPr>
              <w:t>All locations (where we do not need to travel a long distance to keep the appointment)</w:t>
            </w:r>
          </w:p>
        </w:tc>
        <w:tc>
          <w:tcPr>
            <w:tcW w:w="3005" w:type="dxa"/>
            <w:tcBorders>
              <w:top w:val="single" w:sz="4" w:space="0" w:color="auto"/>
              <w:left w:val="single" w:sz="4" w:space="0" w:color="auto"/>
              <w:bottom w:val="single" w:sz="4" w:space="0" w:color="auto"/>
              <w:right w:val="single" w:sz="4" w:space="0" w:color="auto"/>
            </w:tcBorders>
            <w:hideMark/>
          </w:tcPr>
          <w:p w14:paraId="63821CC7" w14:textId="77777777" w:rsidR="0097104D" w:rsidRPr="0056489F" w:rsidRDefault="0097104D">
            <w:pPr>
              <w:spacing w:after="0" w:line="240" w:lineRule="auto"/>
              <w:rPr>
                <w:rFonts w:ascii="Calibri" w:hAnsi="Calibri"/>
              </w:rPr>
            </w:pPr>
            <w:r w:rsidRPr="0056489F">
              <w:rPr>
                <w:rFonts w:ascii="Calibri" w:hAnsi="Calibri"/>
              </w:rPr>
              <w:t>Greater than 4 hours and less than or equal to 5 hours</w:t>
            </w:r>
          </w:p>
        </w:tc>
        <w:tc>
          <w:tcPr>
            <w:tcW w:w="4191" w:type="dxa"/>
            <w:tcBorders>
              <w:top w:val="single" w:sz="4" w:space="0" w:color="auto"/>
              <w:left w:val="single" w:sz="4" w:space="0" w:color="auto"/>
              <w:bottom w:val="single" w:sz="4" w:space="0" w:color="auto"/>
              <w:right w:val="single" w:sz="4" w:space="0" w:color="auto"/>
            </w:tcBorders>
            <w:hideMark/>
          </w:tcPr>
          <w:p w14:paraId="1196EC84" w14:textId="77777777" w:rsidR="0097104D" w:rsidRPr="0056489F" w:rsidRDefault="0097104D">
            <w:pPr>
              <w:spacing w:after="0" w:line="240" w:lineRule="auto"/>
              <w:rPr>
                <w:rFonts w:ascii="Calibri" w:hAnsi="Calibri"/>
              </w:rPr>
            </w:pPr>
            <w:r w:rsidRPr="0056489F">
              <w:rPr>
                <w:rFonts w:ascii="Calibri" w:hAnsi="Calibri"/>
              </w:rPr>
              <w:t>None</w:t>
            </w:r>
          </w:p>
        </w:tc>
      </w:tr>
      <w:tr w:rsidR="0097104D" w:rsidRPr="0056489F" w14:paraId="627E1B08" w14:textId="77777777" w:rsidTr="0097104D">
        <w:tc>
          <w:tcPr>
            <w:tcW w:w="3005" w:type="dxa"/>
            <w:tcBorders>
              <w:top w:val="single" w:sz="4" w:space="0" w:color="auto"/>
              <w:left w:val="single" w:sz="4" w:space="0" w:color="auto"/>
              <w:bottom w:val="single" w:sz="4" w:space="0" w:color="auto"/>
              <w:right w:val="single" w:sz="4" w:space="0" w:color="auto"/>
            </w:tcBorders>
            <w:hideMark/>
          </w:tcPr>
          <w:p w14:paraId="1903DBD5" w14:textId="77777777" w:rsidR="0097104D" w:rsidRPr="0056489F" w:rsidRDefault="0097104D">
            <w:pPr>
              <w:spacing w:after="0" w:line="240" w:lineRule="auto"/>
              <w:rPr>
                <w:rFonts w:ascii="Calibri" w:hAnsi="Calibri"/>
              </w:rPr>
            </w:pPr>
            <w:r w:rsidRPr="0056489F">
              <w:rPr>
                <w:rFonts w:ascii="Calibri" w:hAnsi="Calibri"/>
              </w:rPr>
              <w:t>Minor Rural and Remote (where we must travel a long distance to keep the appointment)</w:t>
            </w:r>
          </w:p>
        </w:tc>
        <w:tc>
          <w:tcPr>
            <w:tcW w:w="3005" w:type="dxa"/>
            <w:tcBorders>
              <w:top w:val="single" w:sz="4" w:space="0" w:color="auto"/>
              <w:left w:val="single" w:sz="4" w:space="0" w:color="auto"/>
              <w:bottom w:val="single" w:sz="4" w:space="0" w:color="auto"/>
              <w:right w:val="single" w:sz="4" w:space="0" w:color="auto"/>
            </w:tcBorders>
            <w:hideMark/>
          </w:tcPr>
          <w:p w14:paraId="44153B6B" w14:textId="77777777" w:rsidR="0097104D" w:rsidRPr="0056489F" w:rsidRDefault="0097104D">
            <w:pPr>
              <w:spacing w:after="0" w:line="240" w:lineRule="auto"/>
              <w:rPr>
                <w:rFonts w:ascii="Calibri" w:hAnsi="Calibri"/>
              </w:rPr>
            </w:pPr>
            <w:r w:rsidRPr="0056489F">
              <w:rPr>
                <w:rFonts w:ascii="Calibri" w:hAnsi="Calibri"/>
              </w:rPr>
              <w:t>Greater than 4 hours and less than or equal to 5 hours</w:t>
            </w:r>
          </w:p>
        </w:tc>
        <w:tc>
          <w:tcPr>
            <w:tcW w:w="4191" w:type="dxa"/>
            <w:tcBorders>
              <w:top w:val="single" w:sz="4" w:space="0" w:color="auto"/>
              <w:left w:val="single" w:sz="4" w:space="0" w:color="auto"/>
              <w:bottom w:val="single" w:sz="4" w:space="0" w:color="auto"/>
              <w:right w:val="single" w:sz="4" w:space="0" w:color="auto"/>
            </w:tcBorders>
            <w:hideMark/>
          </w:tcPr>
          <w:p w14:paraId="7D9544D2" w14:textId="77777777" w:rsidR="0097104D" w:rsidRPr="0056489F" w:rsidRDefault="0097104D">
            <w:pPr>
              <w:spacing w:after="0" w:line="240" w:lineRule="auto"/>
              <w:rPr>
                <w:rFonts w:ascii="Calibri" w:hAnsi="Calibri"/>
              </w:rPr>
            </w:pPr>
            <w:r w:rsidRPr="0056489F">
              <w:rPr>
                <w:rFonts w:ascii="Calibri" w:hAnsi="Calibri"/>
              </w:rPr>
              <w:t>45 minutes</w:t>
            </w:r>
          </w:p>
        </w:tc>
      </w:tr>
    </w:tbl>
    <w:p w14:paraId="28ECE960" w14:textId="77777777" w:rsidR="0097104D" w:rsidRPr="0056489F" w:rsidRDefault="0097104D" w:rsidP="0097104D">
      <w:pPr>
        <w:rPr>
          <w:rFonts w:ascii="Calibri" w:hAnsi="Calibri"/>
          <w:lang w:val="en-US"/>
        </w:rPr>
      </w:pPr>
    </w:p>
    <w:p w14:paraId="23C1DEF2" w14:textId="77777777" w:rsidR="0097104D" w:rsidRPr="0056489F" w:rsidRDefault="0097104D" w:rsidP="0097104D">
      <w:pPr>
        <w:pStyle w:val="WLSubHeading"/>
        <w:rPr>
          <w:rFonts w:ascii="Calibri" w:hAnsi="Calibri"/>
        </w:rPr>
      </w:pPr>
      <w:r w:rsidRPr="0056489F">
        <w:rPr>
          <w:rFonts w:ascii="Calibri" w:hAnsi="Calibri"/>
        </w:rPr>
        <w:t>Compensation</w:t>
      </w:r>
    </w:p>
    <w:p w14:paraId="5F929FF0" w14:textId="77777777" w:rsidR="0097104D" w:rsidRPr="0056489F" w:rsidRDefault="0097104D" w:rsidP="0097104D">
      <w:pPr>
        <w:rPr>
          <w:rFonts w:ascii="Calibri" w:hAnsi="Calibri"/>
          <w:lang w:val="en-US"/>
        </w:rPr>
      </w:pPr>
      <w:r w:rsidRPr="0056489F">
        <w:rPr>
          <w:rFonts w:ascii="Calibri" w:hAnsi="Calibri"/>
          <w:lang w:val="en-US"/>
        </w:rPr>
        <w:t xml:space="preserve">If we are liable to make a CSG payment to you for a connection, repair, or appointment liability incurred on or after 31 October 2006, a CSG payment will automatically be credited to your account in accordance with the CSG Standard: </w:t>
      </w:r>
    </w:p>
    <w:p w14:paraId="749F719C" w14:textId="23D658D2" w:rsidR="0097104D" w:rsidRPr="0056489F" w:rsidRDefault="0097104D" w:rsidP="0097104D">
      <w:pPr>
        <w:rPr>
          <w:rFonts w:ascii="Calibri" w:hAnsi="Calibri"/>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401"/>
        <w:gridCol w:w="2322"/>
        <w:gridCol w:w="3002"/>
      </w:tblGrid>
      <w:tr w:rsidR="0097104D" w:rsidRPr="0056489F" w14:paraId="4B2DC364" w14:textId="77777777" w:rsidTr="0097104D">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374CA" w14:textId="77777777" w:rsidR="0097104D" w:rsidRPr="0056489F" w:rsidRDefault="0097104D" w:rsidP="0097104D">
            <w:pPr>
              <w:spacing w:before="80" w:after="120" w:line="240" w:lineRule="exact"/>
              <w:jc w:val="center"/>
              <w:rPr>
                <w:rFonts w:ascii="Calibri" w:eastAsiaTheme="minorEastAsia" w:hAnsi="Calibri"/>
              </w:rPr>
            </w:pPr>
            <w:r w:rsidRPr="0056489F">
              <w:rPr>
                <w:rFonts w:ascii="Calibri" w:eastAsiaTheme="minorEastAsia" w:hAnsi="Calibri"/>
                <w:b/>
                <w:bCs/>
                <w:lang w:eastAsia="en-AU"/>
              </w:rPr>
              <w:lastRenderedPageBreak/>
              <w:t>Customer</w:t>
            </w: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8468D6" w14:textId="77777777" w:rsidR="0097104D" w:rsidRPr="0056489F" w:rsidRDefault="0097104D" w:rsidP="0097104D">
            <w:pPr>
              <w:spacing w:before="80" w:after="120" w:line="240" w:lineRule="exact"/>
              <w:jc w:val="center"/>
              <w:rPr>
                <w:rFonts w:ascii="Calibri" w:eastAsiaTheme="minorEastAsia" w:hAnsi="Calibri"/>
              </w:rPr>
            </w:pPr>
            <w:r w:rsidRPr="0056489F">
              <w:rPr>
                <w:rFonts w:ascii="Calibri" w:eastAsiaTheme="minorEastAsia" w:hAnsi="Calibri"/>
                <w:b/>
                <w:bCs/>
                <w:lang w:eastAsia="en-AU"/>
              </w:rPr>
              <w:t>Services delayed</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6B287" w14:textId="77777777" w:rsidR="0097104D" w:rsidRPr="0056489F" w:rsidRDefault="0097104D" w:rsidP="0097104D">
            <w:pPr>
              <w:spacing w:before="80" w:after="120" w:line="240" w:lineRule="exact"/>
              <w:jc w:val="center"/>
              <w:rPr>
                <w:rFonts w:ascii="Calibri" w:eastAsiaTheme="minorEastAsia" w:hAnsi="Calibri"/>
              </w:rPr>
            </w:pPr>
            <w:r w:rsidRPr="0056489F">
              <w:rPr>
                <w:rFonts w:ascii="Calibri" w:eastAsiaTheme="minorEastAsia" w:hAnsi="Calibri"/>
                <w:b/>
                <w:bCs/>
                <w:lang w:eastAsia="en-AU"/>
              </w:rPr>
              <w:t>Compensation for first 5 working days</w:t>
            </w:r>
            <w:r w:rsidRPr="0056489F">
              <w:rPr>
                <w:rFonts w:ascii="Calibri" w:eastAsia="Times New Roman" w:hAnsi="Calibri" w:cstheme="minorHAnsi"/>
                <w:b/>
                <w:bCs/>
                <w:lang w:eastAsia="en-AU"/>
              </w:rPr>
              <w:br/>
            </w:r>
            <w:r w:rsidRPr="0056489F">
              <w:rPr>
                <w:rFonts w:ascii="Calibri" w:eastAsiaTheme="minorEastAsia" w:hAnsi="Calibri"/>
                <w:b/>
                <w:bCs/>
                <w:lang w:eastAsia="en-AU"/>
              </w:rPr>
              <w:t>(per working day)</w:t>
            </w:r>
          </w:p>
        </w:tc>
        <w:tc>
          <w:tcPr>
            <w:tcW w:w="3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BEE9C" w14:textId="77777777" w:rsidR="0097104D" w:rsidRPr="0056489F" w:rsidRDefault="0097104D" w:rsidP="0097104D">
            <w:pPr>
              <w:spacing w:before="80" w:after="120" w:line="240" w:lineRule="exact"/>
              <w:jc w:val="center"/>
              <w:rPr>
                <w:rFonts w:ascii="Calibri" w:eastAsiaTheme="minorEastAsia" w:hAnsi="Calibri"/>
              </w:rPr>
            </w:pPr>
            <w:r w:rsidRPr="0056489F">
              <w:rPr>
                <w:rFonts w:ascii="Calibri" w:eastAsiaTheme="minorEastAsia" w:hAnsi="Calibri"/>
                <w:b/>
                <w:bCs/>
                <w:lang w:eastAsia="en-AU"/>
              </w:rPr>
              <w:t>Compensation after first 5 working days</w:t>
            </w:r>
            <w:r w:rsidRPr="0056489F">
              <w:rPr>
                <w:rFonts w:ascii="Calibri" w:eastAsia="Times New Roman" w:hAnsi="Calibri" w:cstheme="minorHAnsi"/>
                <w:b/>
                <w:bCs/>
                <w:lang w:eastAsia="en-AU"/>
              </w:rPr>
              <w:br/>
            </w:r>
            <w:r w:rsidRPr="0056489F">
              <w:rPr>
                <w:rFonts w:ascii="Calibri" w:eastAsiaTheme="minorEastAsia" w:hAnsi="Calibri"/>
                <w:b/>
                <w:bCs/>
                <w:lang w:eastAsia="en-AU"/>
              </w:rPr>
              <w:t>(per additional working day)</w:t>
            </w:r>
          </w:p>
        </w:tc>
      </w:tr>
      <w:tr w:rsidR="0097104D" w:rsidRPr="0056489F" w14:paraId="04FC6EB5" w14:textId="77777777" w:rsidTr="0097104D">
        <w:tc>
          <w:tcPr>
            <w:tcW w:w="1476" w:type="dxa"/>
            <w:vMerge w:val="restart"/>
            <w:tcBorders>
              <w:top w:val="single" w:sz="4" w:space="0" w:color="auto"/>
              <w:left w:val="single" w:sz="4" w:space="0" w:color="auto"/>
              <w:bottom w:val="single" w:sz="4" w:space="0" w:color="auto"/>
              <w:right w:val="single" w:sz="4" w:space="0" w:color="auto"/>
            </w:tcBorders>
            <w:vAlign w:val="center"/>
            <w:hideMark/>
          </w:tcPr>
          <w:p w14:paraId="35ADC2AC"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b/>
                <w:bCs/>
                <w:lang w:eastAsia="en-AU"/>
              </w:rPr>
              <w:t>Residential/ Charity</w:t>
            </w:r>
          </w:p>
        </w:tc>
        <w:tc>
          <w:tcPr>
            <w:tcW w:w="3401" w:type="dxa"/>
            <w:tcBorders>
              <w:top w:val="single" w:sz="4" w:space="0" w:color="auto"/>
              <w:left w:val="single" w:sz="4" w:space="0" w:color="auto"/>
              <w:bottom w:val="single" w:sz="4" w:space="0" w:color="auto"/>
              <w:right w:val="single" w:sz="4" w:space="0" w:color="auto"/>
            </w:tcBorders>
            <w:hideMark/>
          </w:tcPr>
          <w:p w14:paraId="6612172D"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Connection or repair of the Standard Telephone Service</w:t>
            </w:r>
          </w:p>
        </w:tc>
        <w:tc>
          <w:tcPr>
            <w:tcW w:w="2322" w:type="dxa"/>
            <w:tcBorders>
              <w:top w:val="single" w:sz="4" w:space="0" w:color="auto"/>
              <w:left w:val="single" w:sz="4" w:space="0" w:color="auto"/>
              <w:bottom w:val="single" w:sz="4" w:space="0" w:color="auto"/>
              <w:right w:val="single" w:sz="4" w:space="0" w:color="auto"/>
            </w:tcBorders>
            <w:hideMark/>
          </w:tcPr>
          <w:p w14:paraId="5F0FF941"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$14.52</w:t>
            </w:r>
          </w:p>
        </w:tc>
        <w:tc>
          <w:tcPr>
            <w:tcW w:w="3002" w:type="dxa"/>
            <w:tcBorders>
              <w:top w:val="single" w:sz="4" w:space="0" w:color="auto"/>
              <w:left w:val="single" w:sz="4" w:space="0" w:color="auto"/>
              <w:bottom w:val="single" w:sz="4" w:space="0" w:color="auto"/>
              <w:right w:val="single" w:sz="4" w:space="0" w:color="auto"/>
            </w:tcBorders>
            <w:hideMark/>
          </w:tcPr>
          <w:p w14:paraId="02DA1FA3"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$48.40</w:t>
            </w:r>
          </w:p>
        </w:tc>
      </w:tr>
      <w:tr w:rsidR="0097104D" w:rsidRPr="0056489F" w14:paraId="1500E3B5" w14:textId="77777777" w:rsidTr="0097104D">
        <w:tc>
          <w:tcPr>
            <w:tcW w:w="0" w:type="auto"/>
            <w:vMerge/>
            <w:tcBorders>
              <w:top w:val="single" w:sz="4" w:space="0" w:color="auto"/>
              <w:left w:val="single" w:sz="4" w:space="0" w:color="auto"/>
              <w:bottom w:val="single" w:sz="4" w:space="0" w:color="auto"/>
              <w:right w:val="single" w:sz="4" w:space="0" w:color="auto"/>
            </w:tcBorders>
            <w:vAlign w:val="center"/>
            <w:hideMark/>
          </w:tcPr>
          <w:p w14:paraId="632FDBF6" w14:textId="77777777" w:rsidR="0097104D" w:rsidRPr="0056489F" w:rsidRDefault="0097104D">
            <w:pPr>
              <w:spacing w:after="0"/>
              <w:rPr>
                <w:rFonts w:ascii="Calibri" w:eastAsiaTheme="minorEastAsia" w:hAnsi="Calibri"/>
              </w:rPr>
            </w:pPr>
          </w:p>
        </w:tc>
        <w:tc>
          <w:tcPr>
            <w:tcW w:w="3401" w:type="dxa"/>
            <w:tcBorders>
              <w:top w:val="single" w:sz="4" w:space="0" w:color="auto"/>
              <w:left w:val="single" w:sz="4" w:space="0" w:color="auto"/>
              <w:bottom w:val="single" w:sz="4" w:space="0" w:color="auto"/>
              <w:right w:val="single" w:sz="4" w:space="0" w:color="auto"/>
            </w:tcBorders>
            <w:hideMark/>
          </w:tcPr>
          <w:p w14:paraId="3E1664C5"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Connection or repair of 1 Enhanced Call Handling Feature to an existing CSG service</w:t>
            </w:r>
          </w:p>
        </w:tc>
        <w:tc>
          <w:tcPr>
            <w:tcW w:w="2322" w:type="dxa"/>
            <w:tcBorders>
              <w:top w:val="single" w:sz="4" w:space="0" w:color="auto"/>
              <w:left w:val="single" w:sz="4" w:space="0" w:color="auto"/>
              <w:bottom w:val="single" w:sz="4" w:space="0" w:color="auto"/>
              <w:right w:val="single" w:sz="4" w:space="0" w:color="auto"/>
            </w:tcBorders>
            <w:hideMark/>
          </w:tcPr>
          <w:p w14:paraId="7C24A025"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$7.26</w:t>
            </w:r>
          </w:p>
        </w:tc>
        <w:tc>
          <w:tcPr>
            <w:tcW w:w="3002" w:type="dxa"/>
            <w:tcBorders>
              <w:top w:val="single" w:sz="4" w:space="0" w:color="auto"/>
              <w:left w:val="single" w:sz="4" w:space="0" w:color="auto"/>
              <w:bottom w:val="single" w:sz="4" w:space="0" w:color="auto"/>
              <w:right w:val="single" w:sz="4" w:space="0" w:color="auto"/>
            </w:tcBorders>
            <w:hideMark/>
          </w:tcPr>
          <w:p w14:paraId="2420AFB1"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$24.20</w:t>
            </w:r>
          </w:p>
        </w:tc>
      </w:tr>
      <w:tr w:rsidR="0097104D" w:rsidRPr="0056489F" w14:paraId="25F9A6AF" w14:textId="77777777" w:rsidTr="0097104D">
        <w:tc>
          <w:tcPr>
            <w:tcW w:w="0" w:type="auto"/>
            <w:vMerge/>
            <w:tcBorders>
              <w:top w:val="single" w:sz="4" w:space="0" w:color="auto"/>
              <w:left w:val="single" w:sz="4" w:space="0" w:color="auto"/>
              <w:bottom w:val="single" w:sz="4" w:space="0" w:color="auto"/>
              <w:right w:val="single" w:sz="4" w:space="0" w:color="auto"/>
            </w:tcBorders>
            <w:vAlign w:val="center"/>
            <w:hideMark/>
          </w:tcPr>
          <w:p w14:paraId="5E2C5864" w14:textId="77777777" w:rsidR="0097104D" w:rsidRPr="0056489F" w:rsidRDefault="0097104D">
            <w:pPr>
              <w:spacing w:after="0"/>
              <w:rPr>
                <w:rFonts w:ascii="Calibri" w:eastAsiaTheme="minorEastAsia" w:hAnsi="Calibri"/>
              </w:rPr>
            </w:pPr>
          </w:p>
        </w:tc>
        <w:tc>
          <w:tcPr>
            <w:tcW w:w="3401" w:type="dxa"/>
            <w:tcBorders>
              <w:top w:val="single" w:sz="4" w:space="0" w:color="auto"/>
              <w:left w:val="single" w:sz="4" w:space="0" w:color="auto"/>
              <w:bottom w:val="single" w:sz="4" w:space="0" w:color="auto"/>
              <w:right w:val="single" w:sz="4" w:space="0" w:color="auto"/>
            </w:tcBorders>
            <w:hideMark/>
          </w:tcPr>
          <w:p w14:paraId="6647D2A9"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Connection or repair of 2 or more Enhanced Call Handling Features to an existing service</w:t>
            </w:r>
          </w:p>
        </w:tc>
        <w:tc>
          <w:tcPr>
            <w:tcW w:w="2322" w:type="dxa"/>
            <w:tcBorders>
              <w:top w:val="single" w:sz="4" w:space="0" w:color="auto"/>
              <w:left w:val="single" w:sz="4" w:space="0" w:color="auto"/>
              <w:bottom w:val="single" w:sz="4" w:space="0" w:color="auto"/>
              <w:right w:val="single" w:sz="4" w:space="0" w:color="auto"/>
            </w:tcBorders>
            <w:hideMark/>
          </w:tcPr>
          <w:p w14:paraId="6C699188"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$14.52</w:t>
            </w:r>
          </w:p>
        </w:tc>
        <w:tc>
          <w:tcPr>
            <w:tcW w:w="3002" w:type="dxa"/>
            <w:tcBorders>
              <w:top w:val="single" w:sz="4" w:space="0" w:color="auto"/>
              <w:left w:val="single" w:sz="4" w:space="0" w:color="auto"/>
              <w:bottom w:val="single" w:sz="4" w:space="0" w:color="auto"/>
              <w:right w:val="single" w:sz="4" w:space="0" w:color="auto"/>
            </w:tcBorders>
            <w:hideMark/>
          </w:tcPr>
          <w:p w14:paraId="2900FD14"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$48.40</w:t>
            </w:r>
          </w:p>
        </w:tc>
      </w:tr>
      <w:tr w:rsidR="0097104D" w:rsidRPr="0056489F" w14:paraId="7D439A8E" w14:textId="77777777" w:rsidTr="0097104D">
        <w:tc>
          <w:tcPr>
            <w:tcW w:w="0" w:type="auto"/>
            <w:vMerge/>
            <w:tcBorders>
              <w:top w:val="single" w:sz="4" w:space="0" w:color="auto"/>
              <w:left w:val="single" w:sz="4" w:space="0" w:color="auto"/>
              <w:bottom w:val="single" w:sz="4" w:space="0" w:color="auto"/>
              <w:right w:val="single" w:sz="4" w:space="0" w:color="auto"/>
            </w:tcBorders>
            <w:vAlign w:val="center"/>
            <w:hideMark/>
          </w:tcPr>
          <w:p w14:paraId="757C46D0" w14:textId="77777777" w:rsidR="0097104D" w:rsidRPr="0056489F" w:rsidRDefault="0097104D">
            <w:pPr>
              <w:spacing w:after="0"/>
              <w:rPr>
                <w:rFonts w:ascii="Calibri" w:eastAsiaTheme="minorEastAsia" w:hAnsi="Calibri"/>
              </w:rPr>
            </w:pPr>
          </w:p>
        </w:tc>
        <w:tc>
          <w:tcPr>
            <w:tcW w:w="3401" w:type="dxa"/>
            <w:tcBorders>
              <w:top w:val="single" w:sz="4" w:space="0" w:color="auto"/>
              <w:left w:val="single" w:sz="4" w:space="0" w:color="auto"/>
              <w:bottom w:val="single" w:sz="4" w:space="0" w:color="auto"/>
              <w:right w:val="single" w:sz="4" w:space="0" w:color="auto"/>
            </w:tcBorders>
            <w:hideMark/>
          </w:tcPr>
          <w:p w14:paraId="3BB57F17"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Not keeping an appointment on a day that is not a day you are entitled to receive a CSG payment for any of the above</w:t>
            </w:r>
          </w:p>
        </w:tc>
        <w:tc>
          <w:tcPr>
            <w:tcW w:w="5324" w:type="dxa"/>
            <w:gridSpan w:val="2"/>
            <w:tcBorders>
              <w:top w:val="single" w:sz="4" w:space="0" w:color="auto"/>
              <w:left w:val="single" w:sz="4" w:space="0" w:color="auto"/>
              <w:bottom w:val="single" w:sz="4" w:space="0" w:color="auto"/>
              <w:right w:val="single" w:sz="4" w:space="0" w:color="auto"/>
            </w:tcBorders>
            <w:hideMark/>
          </w:tcPr>
          <w:p w14:paraId="3CD973FE"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 xml:space="preserve">$14.52 for each missed appointment </w:t>
            </w:r>
          </w:p>
        </w:tc>
      </w:tr>
      <w:tr w:rsidR="0097104D" w:rsidRPr="0056489F" w14:paraId="2CDDDE38" w14:textId="77777777" w:rsidTr="0097104D">
        <w:tc>
          <w:tcPr>
            <w:tcW w:w="1476" w:type="dxa"/>
            <w:vMerge w:val="restart"/>
            <w:tcBorders>
              <w:top w:val="single" w:sz="4" w:space="0" w:color="auto"/>
              <w:left w:val="single" w:sz="4" w:space="0" w:color="auto"/>
              <w:bottom w:val="single" w:sz="4" w:space="0" w:color="auto"/>
              <w:right w:val="single" w:sz="4" w:space="0" w:color="auto"/>
            </w:tcBorders>
            <w:vAlign w:val="center"/>
            <w:hideMark/>
          </w:tcPr>
          <w:p w14:paraId="258D3E23"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b/>
                <w:bCs/>
                <w:lang w:eastAsia="en-AU"/>
              </w:rPr>
              <w:t>Business</w:t>
            </w:r>
          </w:p>
        </w:tc>
        <w:tc>
          <w:tcPr>
            <w:tcW w:w="3401" w:type="dxa"/>
            <w:tcBorders>
              <w:top w:val="single" w:sz="4" w:space="0" w:color="auto"/>
              <w:left w:val="single" w:sz="4" w:space="0" w:color="auto"/>
              <w:bottom w:val="single" w:sz="4" w:space="0" w:color="auto"/>
              <w:right w:val="single" w:sz="4" w:space="0" w:color="auto"/>
            </w:tcBorders>
            <w:hideMark/>
          </w:tcPr>
          <w:p w14:paraId="369584A1"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Connection or repair of the Standard Telephone Service</w:t>
            </w:r>
          </w:p>
        </w:tc>
        <w:tc>
          <w:tcPr>
            <w:tcW w:w="2322" w:type="dxa"/>
            <w:tcBorders>
              <w:top w:val="single" w:sz="4" w:space="0" w:color="auto"/>
              <w:left w:val="single" w:sz="4" w:space="0" w:color="auto"/>
              <w:bottom w:val="single" w:sz="4" w:space="0" w:color="auto"/>
              <w:right w:val="single" w:sz="4" w:space="0" w:color="auto"/>
            </w:tcBorders>
            <w:hideMark/>
          </w:tcPr>
          <w:p w14:paraId="210DEC02"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$24.20</w:t>
            </w:r>
          </w:p>
        </w:tc>
        <w:tc>
          <w:tcPr>
            <w:tcW w:w="3002" w:type="dxa"/>
            <w:tcBorders>
              <w:top w:val="single" w:sz="4" w:space="0" w:color="auto"/>
              <w:left w:val="single" w:sz="4" w:space="0" w:color="auto"/>
              <w:bottom w:val="single" w:sz="4" w:space="0" w:color="auto"/>
              <w:right w:val="single" w:sz="4" w:space="0" w:color="auto"/>
            </w:tcBorders>
            <w:hideMark/>
          </w:tcPr>
          <w:p w14:paraId="2E23C233"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$48.40</w:t>
            </w:r>
          </w:p>
        </w:tc>
      </w:tr>
      <w:tr w:rsidR="0097104D" w:rsidRPr="0056489F" w14:paraId="63BAB5AE" w14:textId="77777777" w:rsidTr="0097104D">
        <w:tc>
          <w:tcPr>
            <w:tcW w:w="0" w:type="auto"/>
            <w:vMerge/>
            <w:tcBorders>
              <w:top w:val="single" w:sz="4" w:space="0" w:color="auto"/>
              <w:left w:val="single" w:sz="4" w:space="0" w:color="auto"/>
              <w:bottom w:val="single" w:sz="4" w:space="0" w:color="auto"/>
              <w:right w:val="single" w:sz="4" w:space="0" w:color="auto"/>
            </w:tcBorders>
            <w:vAlign w:val="center"/>
            <w:hideMark/>
          </w:tcPr>
          <w:p w14:paraId="56A2CCF4" w14:textId="77777777" w:rsidR="0097104D" w:rsidRPr="0056489F" w:rsidRDefault="0097104D">
            <w:pPr>
              <w:spacing w:after="0"/>
              <w:rPr>
                <w:rFonts w:ascii="Calibri" w:eastAsiaTheme="minorEastAsia" w:hAnsi="Calibri"/>
              </w:rPr>
            </w:pPr>
          </w:p>
        </w:tc>
        <w:tc>
          <w:tcPr>
            <w:tcW w:w="3401" w:type="dxa"/>
            <w:tcBorders>
              <w:top w:val="single" w:sz="4" w:space="0" w:color="auto"/>
              <w:left w:val="single" w:sz="4" w:space="0" w:color="auto"/>
              <w:bottom w:val="single" w:sz="4" w:space="0" w:color="auto"/>
              <w:right w:val="single" w:sz="4" w:space="0" w:color="auto"/>
            </w:tcBorders>
            <w:hideMark/>
          </w:tcPr>
          <w:p w14:paraId="3E9D98D6"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Connection or repair of 1 Enhanced Call Handling Feature to an existing service</w:t>
            </w:r>
          </w:p>
        </w:tc>
        <w:tc>
          <w:tcPr>
            <w:tcW w:w="2322" w:type="dxa"/>
            <w:tcBorders>
              <w:top w:val="single" w:sz="4" w:space="0" w:color="auto"/>
              <w:left w:val="single" w:sz="4" w:space="0" w:color="auto"/>
              <w:bottom w:val="single" w:sz="4" w:space="0" w:color="auto"/>
              <w:right w:val="single" w:sz="4" w:space="0" w:color="auto"/>
            </w:tcBorders>
            <w:hideMark/>
          </w:tcPr>
          <w:p w14:paraId="3EFD2EAC" w14:textId="77777777" w:rsidR="0097104D" w:rsidRPr="0056489F" w:rsidRDefault="0097104D">
            <w:pPr>
              <w:tabs>
                <w:tab w:val="center" w:pos="1023"/>
              </w:tabs>
              <w:spacing w:before="80" w:after="120" w:line="240" w:lineRule="exact"/>
              <w:rPr>
                <w:rFonts w:ascii="Calibri" w:eastAsiaTheme="minorEastAsia" w:hAnsi="Calibri"/>
              </w:rPr>
            </w:pPr>
            <w:r w:rsidRPr="0056489F">
              <w:rPr>
                <w:rFonts w:ascii="Calibri" w:eastAsiaTheme="minorEastAsia" w:hAnsi="Calibri"/>
                <w:lang w:eastAsia="en-AU"/>
              </w:rPr>
              <w:t>$12.10</w:t>
            </w:r>
            <w:r w:rsidRPr="0056489F">
              <w:rPr>
                <w:rFonts w:ascii="Calibri" w:eastAsia="Times New Roman" w:hAnsi="Calibri" w:cstheme="minorHAnsi"/>
                <w:lang w:eastAsia="en-AU"/>
              </w:rPr>
              <w:tab/>
            </w:r>
          </w:p>
        </w:tc>
        <w:tc>
          <w:tcPr>
            <w:tcW w:w="3002" w:type="dxa"/>
            <w:tcBorders>
              <w:top w:val="single" w:sz="4" w:space="0" w:color="auto"/>
              <w:left w:val="single" w:sz="4" w:space="0" w:color="auto"/>
              <w:bottom w:val="single" w:sz="4" w:space="0" w:color="auto"/>
              <w:right w:val="single" w:sz="4" w:space="0" w:color="auto"/>
            </w:tcBorders>
            <w:hideMark/>
          </w:tcPr>
          <w:p w14:paraId="11F449AA"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$24.20</w:t>
            </w:r>
          </w:p>
        </w:tc>
      </w:tr>
      <w:tr w:rsidR="0097104D" w:rsidRPr="0056489F" w14:paraId="2F44CC11" w14:textId="77777777" w:rsidTr="0097104D">
        <w:tc>
          <w:tcPr>
            <w:tcW w:w="0" w:type="auto"/>
            <w:vMerge/>
            <w:tcBorders>
              <w:top w:val="single" w:sz="4" w:space="0" w:color="auto"/>
              <w:left w:val="single" w:sz="4" w:space="0" w:color="auto"/>
              <w:bottom w:val="single" w:sz="4" w:space="0" w:color="auto"/>
              <w:right w:val="single" w:sz="4" w:space="0" w:color="auto"/>
            </w:tcBorders>
            <w:vAlign w:val="center"/>
            <w:hideMark/>
          </w:tcPr>
          <w:p w14:paraId="0CD8B386" w14:textId="77777777" w:rsidR="0097104D" w:rsidRPr="0056489F" w:rsidRDefault="0097104D">
            <w:pPr>
              <w:spacing w:after="0"/>
              <w:rPr>
                <w:rFonts w:ascii="Calibri" w:eastAsiaTheme="minorEastAsia" w:hAnsi="Calibri"/>
              </w:rPr>
            </w:pPr>
          </w:p>
        </w:tc>
        <w:tc>
          <w:tcPr>
            <w:tcW w:w="3401" w:type="dxa"/>
            <w:tcBorders>
              <w:top w:val="single" w:sz="4" w:space="0" w:color="auto"/>
              <w:left w:val="single" w:sz="4" w:space="0" w:color="auto"/>
              <w:bottom w:val="single" w:sz="4" w:space="0" w:color="auto"/>
              <w:right w:val="single" w:sz="4" w:space="0" w:color="auto"/>
            </w:tcBorders>
            <w:hideMark/>
          </w:tcPr>
          <w:p w14:paraId="706BD0F3"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Connection or repair of 2 or more Enhanced Call Handling Features to an existing service</w:t>
            </w:r>
          </w:p>
        </w:tc>
        <w:tc>
          <w:tcPr>
            <w:tcW w:w="2322" w:type="dxa"/>
            <w:tcBorders>
              <w:top w:val="single" w:sz="4" w:space="0" w:color="auto"/>
              <w:left w:val="single" w:sz="4" w:space="0" w:color="auto"/>
              <w:bottom w:val="single" w:sz="4" w:space="0" w:color="auto"/>
              <w:right w:val="single" w:sz="4" w:space="0" w:color="auto"/>
            </w:tcBorders>
            <w:hideMark/>
          </w:tcPr>
          <w:p w14:paraId="733C0019"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$24.20</w:t>
            </w:r>
          </w:p>
        </w:tc>
        <w:tc>
          <w:tcPr>
            <w:tcW w:w="3002" w:type="dxa"/>
            <w:tcBorders>
              <w:top w:val="single" w:sz="4" w:space="0" w:color="auto"/>
              <w:left w:val="single" w:sz="4" w:space="0" w:color="auto"/>
              <w:bottom w:val="single" w:sz="4" w:space="0" w:color="auto"/>
              <w:right w:val="single" w:sz="4" w:space="0" w:color="auto"/>
            </w:tcBorders>
            <w:hideMark/>
          </w:tcPr>
          <w:p w14:paraId="5FDCA8CE"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$48.40</w:t>
            </w:r>
          </w:p>
        </w:tc>
      </w:tr>
      <w:tr w:rsidR="0097104D" w:rsidRPr="0056489F" w14:paraId="749DF6E4" w14:textId="77777777" w:rsidTr="0097104D">
        <w:tc>
          <w:tcPr>
            <w:tcW w:w="0" w:type="auto"/>
            <w:vMerge/>
            <w:tcBorders>
              <w:top w:val="single" w:sz="4" w:space="0" w:color="auto"/>
              <w:left w:val="single" w:sz="4" w:space="0" w:color="auto"/>
              <w:bottom w:val="single" w:sz="4" w:space="0" w:color="auto"/>
              <w:right w:val="single" w:sz="4" w:space="0" w:color="auto"/>
            </w:tcBorders>
            <w:vAlign w:val="center"/>
            <w:hideMark/>
          </w:tcPr>
          <w:p w14:paraId="7D556ADC" w14:textId="77777777" w:rsidR="0097104D" w:rsidRPr="0056489F" w:rsidRDefault="0097104D">
            <w:pPr>
              <w:spacing w:after="0"/>
              <w:rPr>
                <w:rFonts w:ascii="Calibri" w:eastAsiaTheme="minorEastAsia" w:hAnsi="Calibri"/>
              </w:rPr>
            </w:pPr>
          </w:p>
        </w:tc>
        <w:tc>
          <w:tcPr>
            <w:tcW w:w="3401" w:type="dxa"/>
            <w:tcBorders>
              <w:top w:val="single" w:sz="4" w:space="0" w:color="auto"/>
              <w:left w:val="single" w:sz="4" w:space="0" w:color="auto"/>
              <w:bottom w:val="single" w:sz="4" w:space="0" w:color="auto"/>
              <w:right w:val="single" w:sz="4" w:space="0" w:color="auto"/>
            </w:tcBorders>
            <w:hideMark/>
          </w:tcPr>
          <w:p w14:paraId="50F16D16"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Not keeping an appointment on a day that is not a day you are entitled to receive a CSG payment for any of the above</w:t>
            </w:r>
          </w:p>
        </w:tc>
        <w:tc>
          <w:tcPr>
            <w:tcW w:w="5324" w:type="dxa"/>
            <w:gridSpan w:val="2"/>
            <w:tcBorders>
              <w:top w:val="single" w:sz="4" w:space="0" w:color="auto"/>
              <w:left w:val="single" w:sz="4" w:space="0" w:color="auto"/>
              <w:bottom w:val="single" w:sz="4" w:space="0" w:color="auto"/>
              <w:right w:val="single" w:sz="4" w:space="0" w:color="auto"/>
            </w:tcBorders>
            <w:hideMark/>
          </w:tcPr>
          <w:p w14:paraId="58F2C5E0" w14:textId="77777777" w:rsidR="0097104D" w:rsidRPr="0056489F" w:rsidRDefault="0097104D">
            <w:pPr>
              <w:spacing w:before="80" w:after="120" w:line="240" w:lineRule="exact"/>
              <w:rPr>
                <w:rFonts w:ascii="Calibri" w:eastAsiaTheme="minorEastAsia" w:hAnsi="Calibri"/>
              </w:rPr>
            </w:pPr>
            <w:r w:rsidRPr="0056489F">
              <w:rPr>
                <w:rFonts w:ascii="Calibri" w:eastAsiaTheme="minorEastAsia" w:hAnsi="Calibri"/>
                <w:lang w:eastAsia="en-AU"/>
              </w:rPr>
              <w:t>$24.20 for each missed appointment</w:t>
            </w:r>
          </w:p>
        </w:tc>
      </w:tr>
    </w:tbl>
    <w:p w14:paraId="711A4089" w14:textId="77777777" w:rsidR="0097104D" w:rsidRPr="0056489F" w:rsidRDefault="0097104D" w:rsidP="0097104D">
      <w:pPr>
        <w:rPr>
          <w:rFonts w:ascii="Calibri" w:hAnsi="Calibri"/>
          <w:lang w:val="en-US"/>
        </w:rPr>
      </w:pPr>
    </w:p>
    <w:p w14:paraId="21C59E9D" w14:textId="3D294DEE" w:rsidR="0097104D" w:rsidRPr="0056489F" w:rsidRDefault="0097104D" w:rsidP="0097104D">
      <w:pPr>
        <w:rPr>
          <w:rFonts w:ascii="Calibri" w:hAnsi="Calibri"/>
          <w:lang w:val="en-US"/>
        </w:rPr>
      </w:pPr>
      <w:r w:rsidRPr="0056489F">
        <w:rPr>
          <w:rFonts w:ascii="Calibri" w:hAnsi="Calibri"/>
          <w:lang w:val="en-US"/>
        </w:rPr>
        <w:t>Note: The maximum CSG payment amount is $25,000. GST does not apply to CSG payments.</w:t>
      </w:r>
    </w:p>
    <w:p w14:paraId="3562A409" w14:textId="77777777" w:rsidR="0097104D" w:rsidRPr="0056489F" w:rsidRDefault="0097104D" w:rsidP="0097104D">
      <w:pPr>
        <w:pStyle w:val="WLSubHeading"/>
        <w:rPr>
          <w:rFonts w:ascii="Calibri" w:hAnsi="Calibri"/>
        </w:rPr>
      </w:pPr>
      <w:r w:rsidRPr="0056489F">
        <w:rPr>
          <w:rFonts w:ascii="Calibri" w:hAnsi="Calibri"/>
        </w:rPr>
        <w:t>Exemptions</w:t>
      </w:r>
    </w:p>
    <w:p w14:paraId="243BAD2F" w14:textId="77777777" w:rsidR="0097104D" w:rsidRPr="0056489F" w:rsidRDefault="0097104D" w:rsidP="0097104D">
      <w:pPr>
        <w:rPr>
          <w:rFonts w:ascii="Calibri" w:hAnsi="Calibri"/>
          <w:lang w:val="en-US"/>
        </w:rPr>
      </w:pPr>
      <w:r w:rsidRPr="0056489F">
        <w:rPr>
          <w:rFonts w:ascii="Calibri" w:hAnsi="Calibri"/>
          <w:lang w:val="en-US"/>
        </w:rPr>
        <w:t>The CSG Standard does not apply in some situations including:</w:t>
      </w:r>
    </w:p>
    <w:p w14:paraId="206FBB98" w14:textId="6D84202C"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t>Where delays are due to circumstances outside our control such as natural disasters or extreme weather conditions including large hail, heavy rainfall, flash flooding, hazardous winds, lightening, blizzards, tornadoes, large waves and storm tides.</w:t>
      </w:r>
    </w:p>
    <w:p w14:paraId="797C6FB0" w14:textId="2C34F4D3"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t>Where you accept our offer of an interim or alternative phone service or you refuse a reasonable offer of an interim or an alternative service.</w:t>
      </w:r>
    </w:p>
    <w:p w14:paraId="35D598FE" w14:textId="31AAEA6C"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t>Where you have agreed to waive your right to CSG Standard eligibility under the CSG Standard.</w:t>
      </w:r>
    </w:p>
    <w:p w14:paraId="5E5B0B08" w14:textId="3ACF6692"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t>Where Enhanced Call Handling Features are not available due to existing network limitations.</w:t>
      </w:r>
    </w:p>
    <w:p w14:paraId="65C32C0A" w14:textId="64BB0EBD"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lastRenderedPageBreak/>
        <w:t xml:space="preserve">Where it is necessary to withdraw the Service(s) </w:t>
      </w:r>
      <w:proofErr w:type="gramStart"/>
      <w:r w:rsidRPr="0056489F">
        <w:rPr>
          <w:rFonts w:ascii="Calibri" w:hAnsi="Calibri"/>
          <w:lang w:val="en-US"/>
        </w:rPr>
        <w:t>in order to</w:t>
      </w:r>
      <w:proofErr w:type="gramEnd"/>
      <w:r w:rsidRPr="0056489F">
        <w:rPr>
          <w:rFonts w:ascii="Calibri" w:hAnsi="Calibri"/>
          <w:lang w:val="en-US"/>
        </w:rPr>
        <w:t xml:space="preserve"> maintain or upgrade a facility or network and we have given reasonable notice.</w:t>
      </w:r>
    </w:p>
    <w:p w14:paraId="0B7D5853" w14:textId="12BE70EE"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t>If you fail to keep an appointment with us without giving us at least 24 hours’ notice.</w:t>
      </w:r>
    </w:p>
    <w:p w14:paraId="62B20FB6" w14:textId="3DED15CC" w:rsidR="0097104D" w:rsidRPr="0056489F" w:rsidRDefault="0097104D" w:rsidP="0097104D">
      <w:pPr>
        <w:pStyle w:val="ListParagraph"/>
        <w:numPr>
          <w:ilvl w:val="0"/>
          <w:numId w:val="40"/>
        </w:numPr>
        <w:rPr>
          <w:rFonts w:ascii="Calibri" w:hAnsi="Calibri"/>
          <w:lang w:val="en-US"/>
        </w:rPr>
      </w:pPr>
      <w:r w:rsidRPr="0056489F">
        <w:rPr>
          <w:rFonts w:ascii="Calibri" w:hAnsi="Calibri"/>
          <w:lang w:val="en-US"/>
        </w:rPr>
        <w:t>If you have unreasonably withheld agreement to an appointment offered by us or unreasonably refused us access to your Premises.</w:t>
      </w:r>
    </w:p>
    <w:p w14:paraId="6411B5B9" w14:textId="030CFB7A" w:rsidR="0097104D" w:rsidRPr="0056489F" w:rsidRDefault="0097104D" w:rsidP="0097104D">
      <w:pPr>
        <w:rPr>
          <w:rFonts w:ascii="Calibri" w:hAnsi="Calibri"/>
          <w:lang w:val="en-US"/>
        </w:rPr>
      </w:pPr>
      <w:r w:rsidRPr="0056489F">
        <w:rPr>
          <w:rFonts w:ascii="Calibri" w:hAnsi="Calibri"/>
          <w:lang w:val="en-US"/>
        </w:rPr>
        <w:t xml:space="preserve">Important – For our VoIP based service we will require you to waive the CSG Standard as our charges are typically cheaper than our competitors that may include the CSG Standard. Please call our Customer Service Team for further information. </w:t>
      </w:r>
    </w:p>
    <w:p w14:paraId="167556AC" w14:textId="77777777" w:rsidR="0097104D" w:rsidRPr="0056489F" w:rsidRDefault="0097104D" w:rsidP="0097104D">
      <w:pPr>
        <w:pStyle w:val="WLSubHeading"/>
        <w:rPr>
          <w:rFonts w:ascii="Calibri" w:hAnsi="Calibri"/>
        </w:rPr>
      </w:pPr>
      <w:r w:rsidRPr="0056489F">
        <w:rPr>
          <w:rFonts w:ascii="Calibri" w:hAnsi="Calibri"/>
        </w:rPr>
        <w:t>Making a claim</w:t>
      </w:r>
    </w:p>
    <w:p w14:paraId="2E8ABD82" w14:textId="77777777" w:rsidR="0097104D" w:rsidRPr="0056489F" w:rsidRDefault="0097104D" w:rsidP="0097104D">
      <w:pPr>
        <w:rPr>
          <w:rFonts w:ascii="Calibri" w:hAnsi="Calibri"/>
          <w:lang w:val="en-US"/>
        </w:rPr>
      </w:pPr>
      <w:r w:rsidRPr="0056489F">
        <w:rPr>
          <w:rFonts w:ascii="Calibri" w:hAnsi="Calibri"/>
          <w:lang w:val="en-US"/>
        </w:rPr>
        <w:t>If you believe that a breach of the CSG Standard has occurred and we have not credited a CSG payment for that breach, you may contact our Customer Service Team to enquire about making a claim.</w:t>
      </w:r>
    </w:p>
    <w:p w14:paraId="6765EF63" w14:textId="1B94E079" w:rsidR="008041E3" w:rsidRPr="0056489F" w:rsidRDefault="0097104D" w:rsidP="0097104D">
      <w:pPr>
        <w:rPr>
          <w:rFonts w:ascii="Calibri" w:hAnsi="Calibri"/>
        </w:rPr>
      </w:pPr>
      <w:r w:rsidRPr="0056489F">
        <w:rPr>
          <w:rFonts w:ascii="Calibri" w:hAnsi="Calibri"/>
          <w:lang w:val="en-US"/>
        </w:rPr>
        <w:t>If you are not satisfied with any of our explanations, you may make a complaint using our complaint process. We will aim to resolve your complaint. If we can’t resolve your complaint to your satisfaction, you can contact the Telecommunications Industry Ombudsman by phone on 1800 062 058. For full contact information, visit: tio.com.au/about-us/contact-us</w:t>
      </w:r>
    </w:p>
    <w:sectPr w:rsidR="008041E3" w:rsidRPr="0056489F" w:rsidSect="009A52A2">
      <w:headerReference w:type="default" r:id="rId8"/>
      <w:footerReference w:type="default" r:id="rId9"/>
      <w:pgSz w:w="11900" w:h="16820"/>
      <w:pgMar w:top="2892" w:right="851" w:bottom="164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546D" w14:textId="77777777" w:rsidR="008B3A25" w:rsidRDefault="008B3A25" w:rsidP="00263FEB">
      <w:pPr>
        <w:spacing w:after="0" w:line="240" w:lineRule="auto"/>
      </w:pPr>
      <w:r>
        <w:separator/>
      </w:r>
    </w:p>
  </w:endnote>
  <w:endnote w:type="continuationSeparator" w:id="0">
    <w:p w14:paraId="3BE9ED1D" w14:textId="77777777" w:rsidR="008B3A25" w:rsidRDefault="008B3A25" w:rsidP="0026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100">
    <w:altName w:val="Century"/>
    <w:charset w:val="00"/>
    <w:family w:val="auto"/>
    <w:pitch w:val="variable"/>
    <w:sig w:usb0="A00000AF" w:usb1="4000004A" w:usb2="00000000" w:usb3="00000000" w:csb0="00000093" w:csb1="00000000"/>
  </w:font>
  <w:font w:name="Zapf Dingbats">
    <w:altName w:val="Wingdings 2"/>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700">
    <w:altName w:val="Times New Roman"/>
    <w:charset w:val="00"/>
    <w:family w:val="auto"/>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elstra Akkurat">
    <w:altName w:val="Cambria"/>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1A3F" w14:textId="699A0E0F" w:rsidR="00243129" w:rsidRDefault="00243129" w:rsidP="00DB0C56">
    <w:pPr>
      <w:pStyle w:val="Footer"/>
      <w:jc w:val="right"/>
    </w:pPr>
    <w:r>
      <w:rPr>
        <w:noProof/>
        <w:lang w:eastAsia="en-AU"/>
      </w:rPr>
      <mc:AlternateContent>
        <mc:Choice Requires="wps">
          <w:drawing>
            <wp:anchor distT="0" distB="0" distL="114300" distR="114300" simplePos="0" relativeHeight="251656189" behindDoc="0" locked="0" layoutInCell="1" allowOverlap="1" wp14:anchorId="4ACAB15C" wp14:editId="561A5460">
              <wp:simplePos x="0" y="0"/>
              <wp:positionH relativeFrom="page">
                <wp:posOffset>0</wp:posOffset>
              </wp:positionH>
              <wp:positionV relativeFrom="page">
                <wp:posOffset>10436860</wp:posOffset>
              </wp:positionV>
              <wp:extent cx="7572375" cy="307340"/>
              <wp:effectExtent l="0" t="0" r="0" b="0"/>
              <wp:wrapNone/>
              <wp:docPr id="237" name="Rectangle 237"/>
              <wp:cNvGraphicFramePr/>
              <a:graphic xmlns:a="http://schemas.openxmlformats.org/drawingml/2006/main">
                <a:graphicData uri="http://schemas.microsoft.com/office/word/2010/wordprocessingShape">
                  <wps:wsp>
                    <wps:cNvSpPr/>
                    <wps:spPr>
                      <a:xfrm>
                        <a:off x="0" y="0"/>
                        <a:ext cx="7572375" cy="30734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6292B" id="Rectangle 237" o:spid="_x0000_s1026" style="position:absolute;margin-left:0;margin-top:821.8pt;width:596.25pt;height:24.2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" fillcolor="#d8d8d8 [2732]"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5402F" w14:textId="77777777" w:rsidR="008B3A25" w:rsidRDefault="008B3A25" w:rsidP="00263FEB">
      <w:pPr>
        <w:spacing w:after="0" w:line="240" w:lineRule="auto"/>
      </w:pPr>
      <w:r>
        <w:separator/>
      </w:r>
    </w:p>
  </w:footnote>
  <w:footnote w:type="continuationSeparator" w:id="0">
    <w:p w14:paraId="1AAD17E7" w14:textId="77777777" w:rsidR="008B3A25" w:rsidRDefault="008B3A25" w:rsidP="0026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DF7F" w14:textId="083F4BDE" w:rsidR="00243129" w:rsidRDefault="00EC554D">
    <w:pPr>
      <w:pStyle w:val="Header"/>
    </w:pPr>
    <w:r>
      <w:rPr>
        <w:noProof/>
        <w:lang w:eastAsia="en-AU"/>
      </w:rPr>
      <w:drawing>
        <wp:anchor distT="0" distB="0" distL="114300" distR="114300" simplePos="0" relativeHeight="251680768" behindDoc="0" locked="0" layoutInCell="1" allowOverlap="1" wp14:anchorId="258C8896" wp14:editId="3537D156">
          <wp:simplePos x="0" y="0"/>
          <wp:positionH relativeFrom="margin">
            <wp:posOffset>4501515</wp:posOffset>
          </wp:positionH>
          <wp:positionV relativeFrom="page">
            <wp:posOffset>-336550</wp:posOffset>
          </wp:positionV>
          <wp:extent cx="2305050" cy="2305050"/>
          <wp:effectExtent l="0" t="0" r="0" b="0"/>
          <wp:wrapThrough wrapText="bothSides">
            <wp:wrapPolygon edited="0">
              <wp:start x="714" y="10175"/>
              <wp:lineTo x="357" y="11782"/>
              <wp:lineTo x="536" y="13031"/>
              <wp:lineTo x="5177" y="13388"/>
              <wp:lineTo x="5177" y="14281"/>
              <wp:lineTo x="17137" y="14281"/>
              <wp:lineTo x="20350" y="13388"/>
              <wp:lineTo x="21243" y="12674"/>
              <wp:lineTo x="21064" y="10175"/>
              <wp:lineTo x="714" y="10175"/>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logo-01.png"/>
                  <pic:cNvPicPr/>
                </pic:nvPicPr>
                <pic:blipFill>
                  <a:blip r:embed="rId1"/>
                  <a:stretch>
                    <a:fillRect/>
                  </a:stretch>
                </pic:blipFill>
                <pic:spPr>
                  <a:xfrm>
                    <a:off x="0" y="0"/>
                    <a:ext cx="2305050" cy="2305050"/>
                  </a:xfrm>
                  <a:prstGeom prst="rect">
                    <a:avLst/>
                  </a:prstGeom>
                </pic:spPr>
              </pic:pic>
            </a:graphicData>
          </a:graphic>
          <wp14:sizeRelH relativeFrom="margin">
            <wp14:pctWidth>0</wp14:pctWidth>
          </wp14:sizeRelH>
          <wp14:sizeRelV relativeFrom="margin">
            <wp14:pctHeight>0</wp14:pctHeight>
          </wp14:sizeRelV>
        </wp:anchor>
      </w:drawing>
    </w:r>
    <w:r w:rsidR="004C1718">
      <w:rPr>
        <w:noProof/>
        <w:lang w:eastAsia="en-AU"/>
      </w:rPr>
      <mc:AlternateContent>
        <mc:Choice Requires="wps">
          <w:drawing>
            <wp:anchor distT="0" distB="0" distL="114300" distR="114300" simplePos="0" relativeHeight="251683840" behindDoc="0" locked="0" layoutInCell="1" allowOverlap="1" wp14:anchorId="387FAC5E" wp14:editId="4BB02A65">
              <wp:simplePos x="0" y="0"/>
              <wp:positionH relativeFrom="page">
                <wp:posOffset>57150</wp:posOffset>
              </wp:positionH>
              <wp:positionV relativeFrom="page">
                <wp:posOffset>552450</wp:posOffset>
              </wp:positionV>
              <wp:extent cx="4591050" cy="581025"/>
              <wp:effectExtent l="0" t="0" r="0" b="9525"/>
              <wp:wrapNone/>
              <wp:docPr id="250" name="Text Box 250"/>
              <wp:cNvGraphicFramePr/>
              <a:graphic xmlns:a="http://schemas.openxmlformats.org/drawingml/2006/main">
                <a:graphicData uri="http://schemas.microsoft.com/office/word/2010/wordprocessingShape">
                  <wps:wsp>
                    <wps:cNvSpPr txBox="1"/>
                    <wps:spPr>
                      <a:xfrm>
                        <a:off x="0" y="0"/>
                        <a:ext cx="4591050" cy="581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66B4DDE" w14:textId="3711784A" w:rsidR="00243129" w:rsidRPr="004C1718" w:rsidRDefault="0097104D" w:rsidP="00CC0A0F">
                          <w:pPr>
                            <w:spacing w:after="0" w:line="240" w:lineRule="auto"/>
                            <w:rPr>
                              <w:rFonts w:ascii="Calibri" w:hAnsi="Calibri"/>
                              <w:color w:val="FFFFFF" w:themeColor="background1"/>
                              <w:sz w:val="52"/>
                              <w:szCs w:val="52"/>
                            </w:rPr>
                          </w:pPr>
                          <w:r w:rsidRPr="0097104D">
                            <w:rPr>
                              <w:rFonts w:ascii="Calibri" w:hAnsi="Calibri"/>
                              <w:color w:val="FFFFFF" w:themeColor="background1"/>
                              <w:sz w:val="52"/>
                              <w:szCs w:val="52"/>
                            </w:rPr>
                            <w:t>Customer Service Guarantee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FAC5E" id="_x0000_t202" coordsize="21600,21600" o:spt="202" path="m,l,21600r21600,l21600,xe">
              <v:stroke joinstyle="miter"/>
              <v:path gradientshapeok="t" o:connecttype="rect"/>
            </v:shapetype>
            <v:shape id="Text Box 250" o:spid="_x0000_s1026" type="#_x0000_t202" style="position:absolute;margin-left:4.5pt;margin-top:43.5pt;width:361.5pt;height:45.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" filled="f" stroked="f">
              <v:textbox>
                <w:txbxContent>
                  <w:p w14:paraId="666B4DDE" w14:textId="3711784A" w:rsidR="00243129" w:rsidRPr="004C1718" w:rsidRDefault="0097104D" w:rsidP="00CC0A0F">
                    <w:pPr>
                      <w:spacing w:after="0" w:line="240" w:lineRule="auto"/>
                      <w:rPr>
                        <w:rFonts w:ascii="Calibri" w:hAnsi="Calibri"/>
                        <w:color w:val="FFFFFF" w:themeColor="background1"/>
                        <w:sz w:val="52"/>
                        <w:szCs w:val="52"/>
                      </w:rPr>
                    </w:pPr>
                    <w:r w:rsidRPr="0097104D">
                      <w:rPr>
                        <w:rFonts w:ascii="Calibri" w:hAnsi="Calibri"/>
                        <w:color w:val="FFFFFF" w:themeColor="background1"/>
                        <w:sz w:val="52"/>
                        <w:szCs w:val="52"/>
                      </w:rPr>
                      <w:t>Customer Service Guarantee</w:t>
                    </w:r>
                  </w:p>
                </w:txbxContent>
              </v:textbox>
              <w10:wrap anchorx="page" anchory="page"/>
            </v:shape>
          </w:pict>
        </mc:Fallback>
      </mc:AlternateContent>
    </w:r>
    <w:r w:rsidR="004C1718">
      <w:rPr>
        <w:noProof/>
        <w:lang w:eastAsia="en-AU"/>
      </w:rPr>
      <mc:AlternateContent>
        <mc:Choice Requires="wps">
          <w:drawing>
            <wp:anchor distT="0" distB="0" distL="114300" distR="114300" simplePos="0" relativeHeight="251682816" behindDoc="0" locked="0" layoutInCell="1" allowOverlap="1" wp14:anchorId="26A8049C" wp14:editId="7DD06667">
              <wp:simplePos x="0" y="0"/>
              <wp:positionH relativeFrom="page">
                <wp:posOffset>-9525</wp:posOffset>
              </wp:positionH>
              <wp:positionV relativeFrom="page">
                <wp:posOffset>447675</wp:posOffset>
              </wp:positionV>
              <wp:extent cx="4867275" cy="714375"/>
              <wp:effectExtent l="0" t="0" r="9525" b="9525"/>
              <wp:wrapNone/>
              <wp:docPr id="249" name="Rectangle 249"/>
              <wp:cNvGraphicFramePr/>
              <a:graphic xmlns:a="http://schemas.openxmlformats.org/drawingml/2006/main">
                <a:graphicData uri="http://schemas.microsoft.com/office/word/2010/wordprocessingShape">
                  <wps:wsp>
                    <wps:cNvSpPr/>
                    <wps:spPr>
                      <a:xfrm>
                        <a:off x="0" y="0"/>
                        <a:ext cx="4867275" cy="714375"/>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F2825" id="Rectangle 249" o:spid="_x0000_s1026" style="position:absolute;margin-left:-.75pt;margin-top:35.25pt;width:383.25pt;height:5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" fillcolor="black [3213]" stroked="f">
              <w10:wrap anchorx="page" anchory="page"/>
            </v:rect>
          </w:pict>
        </mc:Fallback>
      </mc:AlternateContent>
    </w:r>
    <w:r w:rsidR="009A52A2" w:rsidRPr="009A52A2">
      <w:rPr>
        <w:noProof/>
        <w:lang w:eastAsia="en-AU"/>
      </w:rPr>
      <mc:AlternateContent>
        <mc:Choice Requires="wps">
          <w:drawing>
            <wp:anchor distT="0" distB="0" distL="114300" distR="114300" simplePos="0" relativeHeight="251685888" behindDoc="0" locked="0" layoutInCell="1" allowOverlap="1" wp14:anchorId="5740B00E" wp14:editId="67AEE086">
              <wp:simplePos x="0" y="0"/>
              <wp:positionH relativeFrom="page">
                <wp:posOffset>2976880</wp:posOffset>
              </wp:positionH>
              <wp:positionV relativeFrom="page">
                <wp:posOffset>9752330</wp:posOffset>
              </wp:positionV>
              <wp:extent cx="4150360" cy="665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50360" cy="6654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37EA45E" w14:textId="77777777" w:rsidR="00EC554D" w:rsidRPr="00403073" w:rsidRDefault="00EC554D" w:rsidP="00EC554D">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4C747B12" w14:textId="77777777" w:rsidR="00EC554D" w:rsidRPr="00BA5C18" w:rsidRDefault="00EC554D" w:rsidP="00EC554D">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www.spektrumcommunications.com.au</w:t>
                          </w:r>
                        </w:p>
                        <w:p w14:paraId="2BA241F9" w14:textId="77777777" w:rsidR="00EC554D" w:rsidRPr="003D3207" w:rsidRDefault="00EC554D" w:rsidP="00EC554D">
                          <w:pPr>
                            <w:spacing w:after="0" w:line="240" w:lineRule="auto"/>
                            <w:jc w:val="right"/>
                            <w:rPr>
                              <w:rFonts w:ascii="Calibri" w:hAnsi="Calibri"/>
                              <w:b/>
                              <w:color w:val="000000" w:themeColor="text1"/>
                              <w:sz w:val="28"/>
                              <w:szCs w:val="28"/>
                            </w:rPr>
                          </w:pPr>
                        </w:p>
                        <w:p w14:paraId="71C17679" w14:textId="36C0F4DD" w:rsidR="009A52A2" w:rsidRPr="003D3207" w:rsidRDefault="009A52A2" w:rsidP="009A52A2">
                          <w:pPr>
                            <w:spacing w:after="0" w:line="240" w:lineRule="auto"/>
                            <w:jc w:val="right"/>
                            <w:rPr>
                              <w:rFonts w:ascii="Calibri" w:hAnsi="Calibri"/>
                              <w:b/>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0B00E" id="_x0000_t202" coordsize="21600,21600" o:spt="202" path="m,l,21600r21600,l21600,xe">
              <v:stroke joinstyle="miter"/>
              <v:path gradientshapeok="t" o:connecttype="rect"/>
            </v:shapetype>
            <v:shape id="Text Box 2" o:spid="_x0000_s1027" type="#_x0000_t202" style="position:absolute;margin-left:234.4pt;margin-top:767.9pt;width:326.8pt;height:5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" filled="f" stroked="f">
              <v:textbox>
                <w:txbxContent>
                  <w:p w14:paraId="237EA45E" w14:textId="77777777" w:rsidR="00EC554D" w:rsidRPr="00403073" w:rsidRDefault="00EC554D" w:rsidP="00EC554D">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4C747B12" w14:textId="77777777" w:rsidR="00EC554D" w:rsidRPr="00BA5C18" w:rsidRDefault="00EC554D" w:rsidP="00EC554D">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www.spektrumcommunications.com.au</w:t>
                    </w:r>
                  </w:p>
                  <w:p w14:paraId="2BA241F9" w14:textId="77777777" w:rsidR="00EC554D" w:rsidRPr="003D3207" w:rsidRDefault="00EC554D" w:rsidP="00EC554D">
                    <w:pPr>
                      <w:spacing w:after="0" w:line="240" w:lineRule="auto"/>
                      <w:jc w:val="right"/>
                      <w:rPr>
                        <w:rFonts w:ascii="Calibri" w:hAnsi="Calibri"/>
                        <w:b/>
                        <w:color w:val="000000" w:themeColor="text1"/>
                        <w:sz w:val="28"/>
                        <w:szCs w:val="28"/>
                      </w:rPr>
                    </w:pPr>
                  </w:p>
                  <w:p w14:paraId="71C17679" w14:textId="36C0F4DD" w:rsidR="009A52A2" w:rsidRPr="003D3207" w:rsidRDefault="009A52A2" w:rsidP="009A52A2">
                    <w:pPr>
                      <w:spacing w:after="0" w:line="240" w:lineRule="auto"/>
                      <w:jc w:val="right"/>
                      <w:rPr>
                        <w:rFonts w:ascii="Calibri" w:hAnsi="Calibri"/>
                        <w:b/>
                        <w:color w:val="000000" w:themeColor="text1"/>
                        <w:sz w:val="28"/>
                        <w:szCs w:val="28"/>
                      </w:rPr>
                    </w:pPr>
                  </w:p>
                </w:txbxContent>
              </v:textbox>
              <w10:wrap anchorx="page" anchory="page"/>
            </v:shape>
          </w:pict>
        </mc:Fallback>
      </mc:AlternateContent>
    </w:r>
    <w:r w:rsidR="009A52A2" w:rsidRPr="009A52A2">
      <w:rPr>
        <w:noProof/>
        <w:lang w:eastAsia="en-AU"/>
      </w:rPr>
      <mc:AlternateContent>
        <mc:Choice Requires="wps">
          <w:drawing>
            <wp:anchor distT="0" distB="0" distL="114300" distR="114300" simplePos="0" relativeHeight="251686912" behindDoc="0" locked="0" layoutInCell="1" allowOverlap="1" wp14:anchorId="3AE873E9" wp14:editId="0BEC05F7">
              <wp:simplePos x="0" y="0"/>
              <wp:positionH relativeFrom="page">
                <wp:posOffset>426085</wp:posOffset>
              </wp:positionH>
              <wp:positionV relativeFrom="page">
                <wp:posOffset>9752330</wp:posOffset>
              </wp:positionV>
              <wp:extent cx="4471035" cy="6553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471035" cy="655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DEABE57" w14:textId="77777777" w:rsidR="00EC554D" w:rsidRPr="003D3207" w:rsidRDefault="00EC554D" w:rsidP="00EC554D">
                          <w:pPr>
                            <w:jc w:val="both"/>
                            <w:rPr>
                              <w:rFonts w:ascii="Calibri" w:hAnsi="Calibri"/>
                              <w:b/>
                              <w:sz w:val="60"/>
                              <w:szCs w:val="60"/>
                            </w:rPr>
                          </w:pPr>
                          <w:bookmarkStart w:id="1" w:name="_Hlk491353919"/>
                          <w:bookmarkStart w:id="2" w:name="_Hlk491353920"/>
                          <w:bookmarkStart w:id="3"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1"/>
                          <w:bookmarkEnd w:id="2"/>
                          <w:bookmarkEnd w:id="3"/>
                        </w:p>
                        <w:p w14:paraId="404D1ADA" w14:textId="789F2F69" w:rsidR="009A52A2" w:rsidRPr="003D3207" w:rsidRDefault="009A52A2" w:rsidP="009A52A2">
                          <w:pPr>
                            <w:jc w:val="both"/>
                            <w:rPr>
                              <w:rFonts w:ascii="Calibri" w:hAnsi="Calibri"/>
                              <w:b/>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73E9" id="Text Box 3" o:spid="_x0000_s1028" type="#_x0000_t202" style="position:absolute;margin-left:33.55pt;margin-top:767.9pt;width:352.05pt;height:5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" filled="f" stroked="f">
              <v:textbox>
                <w:txbxContent>
                  <w:p w14:paraId="0DEABE57" w14:textId="77777777" w:rsidR="00EC554D" w:rsidRPr="003D3207" w:rsidRDefault="00EC554D" w:rsidP="00EC554D">
                    <w:pPr>
                      <w:jc w:val="both"/>
                      <w:rPr>
                        <w:rFonts w:ascii="Calibri" w:hAnsi="Calibri"/>
                        <w:b/>
                        <w:sz w:val="60"/>
                        <w:szCs w:val="60"/>
                      </w:rPr>
                    </w:pPr>
                    <w:bookmarkStart w:id="4" w:name="_Hlk491353919"/>
                    <w:bookmarkStart w:id="5" w:name="_Hlk491353920"/>
                    <w:bookmarkStart w:id="6"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4"/>
                    <w:bookmarkEnd w:id="5"/>
                    <w:bookmarkEnd w:id="6"/>
                  </w:p>
                  <w:p w14:paraId="404D1ADA" w14:textId="789F2F69" w:rsidR="009A52A2" w:rsidRPr="003D3207" w:rsidRDefault="009A52A2" w:rsidP="009A52A2">
                    <w:pPr>
                      <w:jc w:val="both"/>
                      <w:rPr>
                        <w:rFonts w:ascii="Calibri" w:hAnsi="Calibri"/>
                        <w:b/>
                        <w:sz w:val="60"/>
                        <w:szCs w:val="60"/>
                      </w:rPr>
                    </w:pPr>
                  </w:p>
                </w:txbxContent>
              </v:textbox>
              <w10:wrap anchorx="page" anchory="page"/>
            </v:shape>
          </w:pict>
        </mc:Fallback>
      </mc:AlternateContent>
    </w:r>
    <w:r w:rsidR="00243129">
      <w:rPr>
        <w:noProof/>
        <w:lang w:eastAsia="en-AU"/>
      </w:rPr>
      <w:drawing>
        <wp:anchor distT="0" distB="0" distL="114300" distR="114300" simplePos="0" relativeHeight="251676672" behindDoc="0" locked="0" layoutInCell="1" allowOverlap="1" wp14:anchorId="11C132C4" wp14:editId="7F4E2C42">
          <wp:simplePos x="0" y="0"/>
          <wp:positionH relativeFrom="page">
            <wp:posOffset>-6350</wp:posOffset>
          </wp:positionH>
          <wp:positionV relativeFrom="page">
            <wp:posOffset>9525</wp:posOffset>
          </wp:positionV>
          <wp:extent cx="7556500" cy="1438275"/>
          <wp:effectExtent l="0" t="0" r="0" b="9525"/>
          <wp:wrapThrough wrapText="bothSides">
            <wp:wrapPolygon edited="0">
              <wp:start x="0" y="3433"/>
              <wp:lineTo x="0" y="21362"/>
              <wp:lineTo x="14013" y="21362"/>
              <wp:lineTo x="14158" y="18310"/>
              <wp:lineTo x="13795" y="17547"/>
              <wp:lineTo x="11835" y="16403"/>
              <wp:lineTo x="11980" y="14114"/>
              <wp:lineTo x="10600" y="12970"/>
              <wp:lineTo x="5228" y="10299"/>
              <wp:lineTo x="5881" y="10299"/>
              <wp:lineTo x="6462" y="7248"/>
              <wp:lineTo x="6389" y="3433"/>
              <wp:lineTo x="0" y="3433"/>
            </wp:wrapPolygon>
          </wp:wrapThrough>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png"/>
                  <pic:cNvPicPr/>
                </pic:nvPicPr>
                <pic:blipFill>
                  <a:blip r:embed="rId2">
                    <a:extLst>
                      <a:ext uri="{28A0092B-C50C-407E-A947-70E740481C1C}">
                        <a14:useLocalDpi xmlns:a14="http://schemas.microsoft.com/office/drawing/2010/main" val="0"/>
                      </a:ext>
                    </a:extLst>
                  </a:blip>
                  <a:stretch>
                    <a:fillRect/>
                  </a:stretch>
                </pic:blipFill>
                <pic:spPr>
                  <a:xfrm>
                    <a:off x="0" y="0"/>
                    <a:ext cx="7556500" cy="1438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BEF"/>
    <w:multiLevelType w:val="hybridMultilevel"/>
    <w:tmpl w:val="252EBECA"/>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416AE"/>
    <w:multiLevelType w:val="hybridMultilevel"/>
    <w:tmpl w:val="28DCD6F4"/>
    <w:lvl w:ilvl="0" w:tplc="0C09000D">
      <w:start w:val="1"/>
      <w:numFmt w:val="bullet"/>
      <w:pStyle w:val="Heading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E1EC7"/>
    <w:multiLevelType w:val="hybridMultilevel"/>
    <w:tmpl w:val="BDDE98C6"/>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B7F22"/>
    <w:multiLevelType w:val="hybridMultilevel"/>
    <w:tmpl w:val="459CE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72493"/>
    <w:multiLevelType w:val="hybridMultilevel"/>
    <w:tmpl w:val="84981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BD0F06"/>
    <w:multiLevelType w:val="hybridMultilevel"/>
    <w:tmpl w:val="35A445B0"/>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94D7E"/>
    <w:multiLevelType w:val="hybridMultilevel"/>
    <w:tmpl w:val="4EAC9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FD33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A0C71"/>
    <w:multiLevelType w:val="hybridMultilevel"/>
    <w:tmpl w:val="41A0F3E8"/>
    <w:lvl w:ilvl="0" w:tplc="C7D4BDD6">
      <w:start w:val="1"/>
      <w:numFmt w:val="bullet"/>
      <w:pStyle w:val="W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36BB6"/>
    <w:multiLevelType w:val="hybridMultilevel"/>
    <w:tmpl w:val="05747A7A"/>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5628D3"/>
    <w:multiLevelType w:val="hybridMultilevel"/>
    <w:tmpl w:val="B3E00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7A1DB4"/>
    <w:multiLevelType w:val="hybridMultilevel"/>
    <w:tmpl w:val="7BD86D30"/>
    <w:lvl w:ilvl="0" w:tplc="CF48A532">
      <w:start w:val="1"/>
      <w:numFmt w:val="decimal"/>
      <w:lvlText w:val="%1."/>
      <w:lvlJc w:val="left"/>
      <w:pPr>
        <w:ind w:left="360" w:hanging="360"/>
      </w:pPr>
      <w:rPr>
        <w:rFonts w:ascii="Museo 100" w:hAnsi="Museo 100"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7D50BB"/>
    <w:multiLevelType w:val="hybridMultilevel"/>
    <w:tmpl w:val="99248A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46909F5"/>
    <w:multiLevelType w:val="hybridMultilevel"/>
    <w:tmpl w:val="6EF42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239F8"/>
    <w:multiLevelType w:val="hybridMultilevel"/>
    <w:tmpl w:val="8A7A0748"/>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16F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86D98"/>
    <w:multiLevelType w:val="hybridMultilevel"/>
    <w:tmpl w:val="F6164BE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9763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25551A"/>
    <w:multiLevelType w:val="hybridMultilevel"/>
    <w:tmpl w:val="04A699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3D3A1423"/>
    <w:multiLevelType w:val="hybridMultilevel"/>
    <w:tmpl w:val="926E092C"/>
    <w:lvl w:ilvl="0" w:tplc="BAF4B76E">
      <w:start w:val="1"/>
      <w:numFmt w:val="bullet"/>
      <w:lvlText w:val=""/>
      <w:lvlJc w:val="left"/>
      <w:pPr>
        <w:ind w:left="720" w:hanging="360"/>
      </w:pPr>
      <w:rPr>
        <w:rFonts w:ascii="Zapf Dingbats" w:hAnsi="Zapf Dingbats" w:hint="default"/>
        <w:color w:val="E219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3FC122F7"/>
    <w:multiLevelType w:val="hybridMultilevel"/>
    <w:tmpl w:val="21481774"/>
    <w:lvl w:ilvl="0" w:tplc="BAF4B76E">
      <w:start w:val="1"/>
      <w:numFmt w:val="bullet"/>
      <w:lvlText w:val=""/>
      <w:lvlJc w:val="left"/>
      <w:pPr>
        <w:ind w:left="720" w:hanging="360"/>
      </w:pPr>
      <w:rPr>
        <w:rFonts w:ascii="Zapf Dingbats" w:hAnsi="Zapf Dingbats" w:hint="default"/>
        <w:color w:val="E219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112D31"/>
    <w:multiLevelType w:val="hybridMultilevel"/>
    <w:tmpl w:val="E9D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66825"/>
    <w:multiLevelType w:val="hybridMultilevel"/>
    <w:tmpl w:val="618EDD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441A5C2F"/>
    <w:multiLevelType w:val="hybridMultilevel"/>
    <w:tmpl w:val="71B4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20C3B"/>
    <w:multiLevelType w:val="hybridMultilevel"/>
    <w:tmpl w:val="CD82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32071"/>
    <w:multiLevelType w:val="hybridMultilevel"/>
    <w:tmpl w:val="953E08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513473A6"/>
    <w:multiLevelType w:val="hybridMultilevel"/>
    <w:tmpl w:val="FEC6A366"/>
    <w:lvl w:ilvl="0" w:tplc="ED101196">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52728"/>
    <w:multiLevelType w:val="hybridMultilevel"/>
    <w:tmpl w:val="E90C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5627573F"/>
    <w:multiLevelType w:val="hybridMultilevel"/>
    <w:tmpl w:val="B7CC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62CCD"/>
    <w:multiLevelType w:val="hybridMultilevel"/>
    <w:tmpl w:val="DF44CB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0" w15:restartNumberingAfterBreak="0">
    <w:nsid w:val="5BCA0C91"/>
    <w:multiLevelType w:val="hybridMultilevel"/>
    <w:tmpl w:val="8386125C"/>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272CA"/>
    <w:multiLevelType w:val="hybridMultilevel"/>
    <w:tmpl w:val="9DD69526"/>
    <w:lvl w:ilvl="0" w:tplc="58FAEC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95FEB"/>
    <w:multiLevelType w:val="hybridMultilevel"/>
    <w:tmpl w:val="BE1AA524"/>
    <w:lvl w:ilvl="0" w:tplc="C9D811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5967"/>
    <w:multiLevelType w:val="hybridMultilevel"/>
    <w:tmpl w:val="333ABC86"/>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17AE0"/>
    <w:multiLevelType w:val="hybridMultilevel"/>
    <w:tmpl w:val="571C3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886B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EB49BD"/>
    <w:multiLevelType w:val="hybridMultilevel"/>
    <w:tmpl w:val="2A1CBB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7" w15:restartNumberingAfterBreak="0">
    <w:nsid w:val="799E7855"/>
    <w:multiLevelType w:val="hybridMultilevel"/>
    <w:tmpl w:val="439C1B1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4B4459"/>
    <w:multiLevelType w:val="hybridMultilevel"/>
    <w:tmpl w:val="8D3A4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E2675C"/>
    <w:multiLevelType w:val="hybridMultilevel"/>
    <w:tmpl w:val="E95C1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
  </w:num>
  <w:num w:numId="3">
    <w:abstractNumId w:val="27"/>
  </w:num>
  <w:num w:numId="4">
    <w:abstractNumId w:val="19"/>
  </w:num>
  <w:num w:numId="5">
    <w:abstractNumId w:val="20"/>
  </w:num>
  <w:num w:numId="6">
    <w:abstractNumId w:val="23"/>
  </w:num>
  <w:num w:numId="7">
    <w:abstractNumId w:val="8"/>
  </w:num>
  <w:num w:numId="8">
    <w:abstractNumId w:val="21"/>
  </w:num>
  <w:num w:numId="9">
    <w:abstractNumId w:val="24"/>
  </w:num>
  <w:num w:numId="10">
    <w:abstractNumId w:val="31"/>
  </w:num>
  <w:num w:numId="11">
    <w:abstractNumId w:val="32"/>
  </w:num>
  <w:num w:numId="12">
    <w:abstractNumId w:val="14"/>
  </w:num>
  <w:num w:numId="13">
    <w:abstractNumId w:val="26"/>
  </w:num>
  <w:num w:numId="14">
    <w:abstractNumId w:val="28"/>
  </w:num>
  <w:num w:numId="15">
    <w:abstractNumId w:val="29"/>
  </w:num>
  <w:num w:numId="16">
    <w:abstractNumId w:val="30"/>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17"/>
  </w:num>
  <w:num w:numId="29">
    <w:abstractNumId w:val="38"/>
  </w:num>
  <w:num w:numId="30">
    <w:abstractNumId w:val="6"/>
  </w:num>
  <w:num w:numId="31">
    <w:abstractNumId w:val="13"/>
  </w:num>
  <w:num w:numId="32">
    <w:abstractNumId w:val="10"/>
  </w:num>
  <w:num w:numId="33">
    <w:abstractNumId w:val="34"/>
  </w:num>
  <w:num w:numId="34">
    <w:abstractNumId w:val="39"/>
  </w:num>
  <w:num w:numId="35">
    <w:abstractNumId w:val="3"/>
  </w:num>
  <w:num w:numId="36">
    <w:abstractNumId w:val="0"/>
  </w:num>
  <w:num w:numId="37">
    <w:abstractNumId w:val="37"/>
  </w:num>
  <w:num w:numId="38">
    <w:abstractNumId w:val="16"/>
  </w:num>
  <w:num w:numId="39">
    <w:abstractNumId w:val="2"/>
  </w:num>
  <w:num w:numId="40">
    <w:abstractNumId w:val="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1MTYwMrM0NLU0NTdT0lEKTi0uzszPAykwNK8FAL+pjt0tAAAA"/>
    <w:docVar w:name="PublishingViewTables" w:val="0"/>
    <w:docVar w:name="ShowDynamicGuides" w:val="0"/>
    <w:docVar w:name="ShowMarginGuides" w:val="1"/>
    <w:docVar w:name="ShowStaticGuides" w:val="1"/>
  </w:docVars>
  <w:rsids>
    <w:rsidRoot w:val="00263FEB"/>
    <w:rsid w:val="00001376"/>
    <w:rsid w:val="0000664B"/>
    <w:rsid w:val="00022800"/>
    <w:rsid w:val="000238B2"/>
    <w:rsid w:val="00024276"/>
    <w:rsid w:val="000246E5"/>
    <w:rsid w:val="00034510"/>
    <w:rsid w:val="000417D1"/>
    <w:rsid w:val="00046034"/>
    <w:rsid w:val="00054563"/>
    <w:rsid w:val="0006300C"/>
    <w:rsid w:val="00067CAC"/>
    <w:rsid w:val="00074B62"/>
    <w:rsid w:val="00076AF9"/>
    <w:rsid w:val="00087F1E"/>
    <w:rsid w:val="0009617F"/>
    <w:rsid w:val="000A5E72"/>
    <w:rsid w:val="000C56D7"/>
    <w:rsid w:val="000D0296"/>
    <w:rsid w:val="000D2590"/>
    <w:rsid w:val="000E1599"/>
    <w:rsid w:val="000E15CF"/>
    <w:rsid w:val="000F7870"/>
    <w:rsid w:val="00116F26"/>
    <w:rsid w:val="00121EE7"/>
    <w:rsid w:val="001233B8"/>
    <w:rsid w:val="001277A5"/>
    <w:rsid w:val="00130E4E"/>
    <w:rsid w:val="001343E6"/>
    <w:rsid w:val="00135CA8"/>
    <w:rsid w:val="00136274"/>
    <w:rsid w:val="00136B17"/>
    <w:rsid w:val="00141039"/>
    <w:rsid w:val="001558F3"/>
    <w:rsid w:val="00157F19"/>
    <w:rsid w:val="0017393C"/>
    <w:rsid w:val="00180BFD"/>
    <w:rsid w:val="00181139"/>
    <w:rsid w:val="00192349"/>
    <w:rsid w:val="001A0251"/>
    <w:rsid w:val="001A252A"/>
    <w:rsid w:val="001B054A"/>
    <w:rsid w:val="001B6FBB"/>
    <w:rsid w:val="001C38BC"/>
    <w:rsid w:val="001C4848"/>
    <w:rsid w:val="001C4B56"/>
    <w:rsid w:val="001E0111"/>
    <w:rsid w:val="001E5C6E"/>
    <w:rsid w:val="00202C99"/>
    <w:rsid w:val="00217266"/>
    <w:rsid w:val="0022425C"/>
    <w:rsid w:val="002333D9"/>
    <w:rsid w:val="002426B6"/>
    <w:rsid w:val="00243129"/>
    <w:rsid w:val="00253AFB"/>
    <w:rsid w:val="00253CD5"/>
    <w:rsid w:val="00261A7E"/>
    <w:rsid w:val="00261D95"/>
    <w:rsid w:val="00263FEB"/>
    <w:rsid w:val="002658ED"/>
    <w:rsid w:val="002675DE"/>
    <w:rsid w:val="00275AC0"/>
    <w:rsid w:val="00275CE7"/>
    <w:rsid w:val="002861E1"/>
    <w:rsid w:val="00290D8B"/>
    <w:rsid w:val="00294D14"/>
    <w:rsid w:val="002A6647"/>
    <w:rsid w:val="002B0A8E"/>
    <w:rsid w:val="002B3E1F"/>
    <w:rsid w:val="002C3FEE"/>
    <w:rsid w:val="002F3847"/>
    <w:rsid w:val="002F5974"/>
    <w:rsid w:val="002F5D01"/>
    <w:rsid w:val="002F7768"/>
    <w:rsid w:val="003174EE"/>
    <w:rsid w:val="00343026"/>
    <w:rsid w:val="003449EF"/>
    <w:rsid w:val="00356B68"/>
    <w:rsid w:val="00360F88"/>
    <w:rsid w:val="00362792"/>
    <w:rsid w:val="0036279C"/>
    <w:rsid w:val="00362983"/>
    <w:rsid w:val="00367704"/>
    <w:rsid w:val="00381D76"/>
    <w:rsid w:val="00384392"/>
    <w:rsid w:val="003848F5"/>
    <w:rsid w:val="00385526"/>
    <w:rsid w:val="0038584D"/>
    <w:rsid w:val="00396553"/>
    <w:rsid w:val="003A2A8D"/>
    <w:rsid w:val="003B2D10"/>
    <w:rsid w:val="003B52CA"/>
    <w:rsid w:val="003B6F71"/>
    <w:rsid w:val="003C060F"/>
    <w:rsid w:val="003D19A5"/>
    <w:rsid w:val="003D3207"/>
    <w:rsid w:val="003D727B"/>
    <w:rsid w:val="003E3DF7"/>
    <w:rsid w:val="003F6494"/>
    <w:rsid w:val="00404C21"/>
    <w:rsid w:val="00413887"/>
    <w:rsid w:val="00420467"/>
    <w:rsid w:val="00431AE7"/>
    <w:rsid w:val="00436636"/>
    <w:rsid w:val="00446808"/>
    <w:rsid w:val="004720DE"/>
    <w:rsid w:val="00472F20"/>
    <w:rsid w:val="004744FF"/>
    <w:rsid w:val="00484417"/>
    <w:rsid w:val="00491587"/>
    <w:rsid w:val="0049723D"/>
    <w:rsid w:val="004A207D"/>
    <w:rsid w:val="004A61F8"/>
    <w:rsid w:val="004A68F4"/>
    <w:rsid w:val="004A77D6"/>
    <w:rsid w:val="004B6F89"/>
    <w:rsid w:val="004C1718"/>
    <w:rsid w:val="004D042F"/>
    <w:rsid w:val="004D183A"/>
    <w:rsid w:val="004D65A0"/>
    <w:rsid w:val="004F12FF"/>
    <w:rsid w:val="004F68F6"/>
    <w:rsid w:val="004F6BB3"/>
    <w:rsid w:val="00545D6D"/>
    <w:rsid w:val="0055275C"/>
    <w:rsid w:val="0056489F"/>
    <w:rsid w:val="00572680"/>
    <w:rsid w:val="00576F47"/>
    <w:rsid w:val="00594290"/>
    <w:rsid w:val="00594441"/>
    <w:rsid w:val="005C5C89"/>
    <w:rsid w:val="005C5F4B"/>
    <w:rsid w:val="005E4D29"/>
    <w:rsid w:val="005F6989"/>
    <w:rsid w:val="0060567E"/>
    <w:rsid w:val="00610AD8"/>
    <w:rsid w:val="00645424"/>
    <w:rsid w:val="00650672"/>
    <w:rsid w:val="00673261"/>
    <w:rsid w:val="006860EC"/>
    <w:rsid w:val="006872B1"/>
    <w:rsid w:val="00687C11"/>
    <w:rsid w:val="00695F1E"/>
    <w:rsid w:val="006A5EEC"/>
    <w:rsid w:val="006B03E4"/>
    <w:rsid w:val="006C32CA"/>
    <w:rsid w:val="006C5A9D"/>
    <w:rsid w:val="006D38B7"/>
    <w:rsid w:val="006D5FBE"/>
    <w:rsid w:val="006D6BA6"/>
    <w:rsid w:val="006D73D5"/>
    <w:rsid w:val="006F0C60"/>
    <w:rsid w:val="006F3E7D"/>
    <w:rsid w:val="00704586"/>
    <w:rsid w:val="00707E9F"/>
    <w:rsid w:val="0071297E"/>
    <w:rsid w:val="0072620B"/>
    <w:rsid w:val="0073172E"/>
    <w:rsid w:val="00734D2F"/>
    <w:rsid w:val="00740045"/>
    <w:rsid w:val="00741665"/>
    <w:rsid w:val="00745141"/>
    <w:rsid w:val="00752B02"/>
    <w:rsid w:val="0075405B"/>
    <w:rsid w:val="00757381"/>
    <w:rsid w:val="00762429"/>
    <w:rsid w:val="00765631"/>
    <w:rsid w:val="00765EA8"/>
    <w:rsid w:val="00767D05"/>
    <w:rsid w:val="007707BA"/>
    <w:rsid w:val="0077370B"/>
    <w:rsid w:val="00773D8B"/>
    <w:rsid w:val="00784147"/>
    <w:rsid w:val="00792AE0"/>
    <w:rsid w:val="00794C6B"/>
    <w:rsid w:val="007A2A75"/>
    <w:rsid w:val="007A6CB3"/>
    <w:rsid w:val="007B7533"/>
    <w:rsid w:val="007C008E"/>
    <w:rsid w:val="007C6EBB"/>
    <w:rsid w:val="007D1A04"/>
    <w:rsid w:val="007E02CE"/>
    <w:rsid w:val="007E05BE"/>
    <w:rsid w:val="007E3DD4"/>
    <w:rsid w:val="008036FE"/>
    <w:rsid w:val="008041E3"/>
    <w:rsid w:val="0081519C"/>
    <w:rsid w:val="00816FF2"/>
    <w:rsid w:val="0082698D"/>
    <w:rsid w:val="00830B69"/>
    <w:rsid w:val="008355C3"/>
    <w:rsid w:val="008409D6"/>
    <w:rsid w:val="00841491"/>
    <w:rsid w:val="0085733E"/>
    <w:rsid w:val="00866F19"/>
    <w:rsid w:val="00877004"/>
    <w:rsid w:val="00877E35"/>
    <w:rsid w:val="00885AD6"/>
    <w:rsid w:val="00894B35"/>
    <w:rsid w:val="008B1746"/>
    <w:rsid w:val="008B3A25"/>
    <w:rsid w:val="008B3E1B"/>
    <w:rsid w:val="008D2A71"/>
    <w:rsid w:val="008D6D8A"/>
    <w:rsid w:val="008E0AC6"/>
    <w:rsid w:val="008E5853"/>
    <w:rsid w:val="008E5DB4"/>
    <w:rsid w:val="008F4E71"/>
    <w:rsid w:val="00901955"/>
    <w:rsid w:val="009074E7"/>
    <w:rsid w:val="0091293B"/>
    <w:rsid w:val="00917225"/>
    <w:rsid w:val="00917DFF"/>
    <w:rsid w:val="00927A2F"/>
    <w:rsid w:val="00931819"/>
    <w:rsid w:val="00944149"/>
    <w:rsid w:val="009461D3"/>
    <w:rsid w:val="0095741F"/>
    <w:rsid w:val="0096445C"/>
    <w:rsid w:val="0097104D"/>
    <w:rsid w:val="00980AED"/>
    <w:rsid w:val="009947FD"/>
    <w:rsid w:val="009A2304"/>
    <w:rsid w:val="009A3ADC"/>
    <w:rsid w:val="009A4AD5"/>
    <w:rsid w:val="009A52A2"/>
    <w:rsid w:val="009B4A6A"/>
    <w:rsid w:val="009C70BC"/>
    <w:rsid w:val="009C7E77"/>
    <w:rsid w:val="009E03B0"/>
    <w:rsid w:val="009E18B2"/>
    <w:rsid w:val="009F0483"/>
    <w:rsid w:val="009F4A88"/>
    <w:rsid w:val="00A05277"/>
    <w:rsid w:val="00A12DE0"/>
    <w:rsid w:val="00A24B54"/>
    <w:rsid w:val="00A301E8"/>
    <w:rsid w:val="00A33767"/>
    <w:rsid w:val="00A368D1"/>
    <w:rsid w:val="00A42407"/>
    <w:rsid w:val="00A46039"/>
    <w:rsid w:val="00A51133"/>
    <w:rsid w:val="00A51905"/>
    <w:rsid w:val="00A61311"/>
    <w:rsid w:val="00A822C4"/>
    <w:rsid w:val="00A84015"/>
    <w:rsid w:val="00A874E4"/>
    <w:rsid w:val="00A922D3"/>
    <w:rsid w:val="00A95CE2"/>
    <w:rsid w:val="00AA2483"/>
    <w:rsid w:val="00AD25D5"/>
    <w:rsid w:val="00AD6995"/>
    <w:rsid w:val="00AE3755"/>
    <w:rsid w:val="00AF14FD"/>
    <w:rsid w:val="00AF752D"/>
    <w:rsid w:val="00B07FC0"/>
    <w:rsid w:val="00B14BC4"/>
    <w:rsid w:val="00B214B2"/>
    <w:rsid w:val="00B33218"/>
    <w:rsid w:val="00B35A94"/>
    <w:rsid w:val="00B5158C"/>
    <w:rsid w:val="00B569CE"/>
    <w:rsid w:val="00B56A21"/>
    <w:rsid w:val="00B74A30"/>
    <w:rsid w:val="00B7529C"/>
    <w:rsid w:val="00B85719"/>
    <w:rsid w:val="00B95CDF"/>
    <w:rsid w:val="00BB2A2B"/>
    <w:rsid w:val="00BB7894"/>
    <w:rsid w:val="00BC0B9A"/>
    <w:rsid w:val="00BF3A26"/>
    <w:rsid w:val="00BF55DE"/>
    <w:rsid w:val="00C00898"/>
    <w:rsid w:val="00C13493"/>
    <w:rsid w:val="00C17322"/>
    <w:rsid w:val="00C213B5"/>
    <w:rsid w:val="00C22DE0"/>
    <w:rsid w:val="00C24113"/>
    <w:rsid w:val="00C264FD"/>
    <w:rsid w:val="00C302A3"/>
    <w:rsid w:val="00C35CDB"/>
    <w:rsid w:val="00C64A3B"/>
    <w:rsid w:val="00C732CB"/>
    <w:rsid w:val="00C81762"/>
    <w:rsid w:val="00C94A75"/>
    <w:rsid w:val="00C96987"/>
    <w:rsid w:val="00C96B19"/>
    <w:rsid w:val="00CA77E2"/>
    <w:rsid w:val="00CC0A0F"/>
    <w:rsid w:val="00CD491B"/>
    <w:rsid w:val="00CD51A3"/>
    <w:rsid w:val="00CD59C7"/>
    <w:rsid w:val="00CE269A"/>
    <w:rsid w:val="00CE77FB"/>
    <w:rsid w:val="00D00A63"/>
    <w:rsid w:val="00D02187"/>
    <w:rsid w:val="00D2458A"/>
    <w:rsid w:val="00D61250"/>
    <w:rsid w:val="00D71DCA"/>
    <w:rsid w:val="00D72DE2"/>
    <w:rsid w:val="00D74B89"/>
    <w:rsid w:val="00D763F1"/>
    <w:rsid w:val="00D82E31"/>
    <w:rsid w:val="00D934B1"/>
    <w:rsid w:val="00DA3600"/>
    <w:rsid w:val="00DA4524"/>
    <w:rsid w:val="00DA491C"/>
    <w:rsid w:val="00DB0C56"/>
    <w:rsid w:val="00DC5A79"/>
    <w:rsid w:val="00DF40CA"/>
    <w:rsid w:val="00DF788E"/>
    <w:rsid w:val="00E018D8"/>
    <w:rsid w:val="00E02975"/>
    <w:rsid w:val="00E14A1D"/>
    <w:rsid w:val="00E22469"/>
    <w:rsid w:val="00E33CFB"/>
    <w:rsid w:val="00E37F92"/>
    <w:rsid w:val="00E4593E"/>
    <w:rsid w:val="00E602F9"/>
    <w:rsid w:val="00E70304"/>
    <w:rsid w:val="00E91BAC"/>
    <w:rsid w:val="00EB1D6F"/>
    <w:rsid w:val="00EC554D"/>
    <w:rsid w:val="00ED15DB"/>
    <w:rsid w:val="00ED2F61"/>
    <w:rsid w:val="00ED5417"/>
    <w:rsid w:val="00ED673F"/>
    <w:rsid w:val="00ED67FB"/>
    <w:rsid w:val="00EE1D11"/>
    <w:rsid w:val="00EE5FA7"/>
    <w:rsid w:val="00F05703"/>
    <w:rsid w:val="00F17703"/>
    <w:rsid w:val="00F22887"/>
    <w:rsid w:val="00F244A0"/>
    <w:rsid w:val="00F34BDA"/>
    <w:rsid w:val="00F50928"/>
    <w:rsid w:val="00F62E5D"/>
    <w:rsid w:val="00F632AA"/>
    <w:rsid w:val="00F7107F"/>
    <w:rsid w:val="00F74575"/>
    <w:rsid w:val="00F84694"/>
    <w:rsid w:val="00F8701A"/>
    <w:rsid w:val="00F91079"/>
    <w:rsid w:val="00F9116D"/>
    <w:rsid w:val="00FA1437"/>
    <w:rsid w:val="00FA285B"/>
    <w:rsid w:val="00FA4CA7"/>
    <w:rsid w:val="00FB3BED"/>
    <w:rsid w:val="00FC1AA3"/>
    <w:rsid w:val="00FC41EC"/>
    <w:rsid w:val="00FC4CDC"/>
    <w:rsid w:val="00FC5982"/>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51EF1"/>
  <w15:docId w15:val="{2FC37D5B-2918-4B38-86D5-10F5FD37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FEB"/>
    <w:pPr>
      <w:spacing w:after="160" w:line="259" w:lineRule="auto"/>
    </w:pPr>
    <w:rPr>
      <w:rFonts w:eastAsiaTheme="minorHAnsi"/>
      <w:sz w:val="22"/>
      <w:szCs w:val="22"/>
      <w:lang w:val="en-AU"/>
    </w:rPr>
  </w:style>
  <w:style w:type="paragraph" w:styleId="Heading1">
    <w:name w:val="heading 1"/>
    <w:basedOn w:val="Normal"/>
    <w:next w:val="Normal"/>
    <w:link w:val="Heading1Char"/>
    <w:uiPriority w:val="9"/>
    <w:qFormat/>
    <w:rsid w:val="009B4A6A"/>
    <w:pPr>
      <w:keepNext/>
      <w:keepLines/>
      <w:numPr>
        <w:numId w:val="2"/>
      </w:numPr>
      <w:spacing w:before="360" w:after="360"/>
      <w:ind w:left="360"/>
      <w:outlineLvl w:val="0"/>
    </w:pPr>
    <w:rPr>
      <w:rFonts w:ascii="Museo-700" w:eastAsia="Times New Roman" w:hAnsi="Museo-700"/>
      <w:bCs/>
      <w:color w:val="3E8547"/>
      <w:sz w:val="36"/>
      <w:szCs w:val="28"/>
    </w:rPr>
  </w:style>
  <w:style w:type="paragraph" w:styleId="Heading2">
    <w:name w:val="heading 2"/>
    <w:basedOn w:val="Normal"/>
    <w:next w:val="Normal"/>
    <w:link w:val="Heading2Char"/>
    <w:uiPriority w:val="9"/>
    <w:semiHidden/>
    <w:unhideWhenUsed/>
    <w:qFormat/>
    <w:rsid w:val="00446808"/>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6808"/>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6A"/>
    <w:rPr>
      <w:rFonts w:ascii="Museo-700" w:eastAsia="Times New Roman" w:hAnsi="Museo-700"/>
      <w:bCs/>
      <w:color w:val="3E8547"/>
      <w:sz w:val="36"/>
      <w:szCs w:val="28"/>
    </w:rPr>
  </w:style>
  <w:style w:type="paragraph" w:styleId="Header">
    <w:name w:val="header"/>
    <w:basedOn w:val="Normal"/>
    <w:link w:val="HeaderChar"/>
    <w:uiPriority w:val="99"/>
    <w:unhideWhenUsed/>
    <w:rsid w:val="00263FEB"/>
    <w:pPr>
      <w:tabs>
        <w:tab w:val="center" w:pos="4320"/>
        <w:tab w:val="right" w:pos="8640"/>
      </w:tabs>
    </w:pPr>
  </w:style>
  <w:style w:type="character" w:customStyle="1" w:styleId="HeaderChar">
    <w:name w:val="Header Char"/>
    <w:basedOn w:val="DefaultParagraphFont"/>
    <w:link w:val="Header"/>
    <w:uiPriority w:val="99"/>
    <w:rsid w:val="00263FEB"/>
  </w:style>
  <w:style w:type="paragraph" w:styleId="Footer">
    <w:name w:val="footer"/>
    <w:basedOn w:val="Normal"/>
    <w:link w:val="FooterChar"/>
    <w:uiPriority w:val="99"/>
    <w:unhideWhenUsed/>
    <w:rsid w:val="00263FEB"/>
    <w:pPr>
      <w:tabs>
        <w:tab w:val="center" w:pos="4320"/>
        <w:tab w:val="right" w:pos="8640"/>
      </w:tabs>
    </w:pPr>
  </w:style>
  <w:style w:type="character" w:customStyle="1" w:styleId="FooterChar">
    <w:name w:val="Footer Char"/>
    <w:basedOn w:val="DefaultParagraphFont"/>
    <w:link w:val="Footer"/>
    <w:uiPriority w:val="99"/>
    <w:rsid w:val="00263FEB"/>
  </w:style>
  <w:style w:type="paragraph" w:styleId="ListParagraph">
    <w:name w:val="List Paragraph"/>
    <w:basedOn w:val="Normal"/>
    <w:uiPriority w:val="34"/>
    <w:qFormat/>
    <w:rsid w:val="00734D2F"/>
    <w:pPr>
      <w:ind w:left="720"/>
      <w:contextualSpacing/>
    </w:pPr>
  </w:style>
  <w:style w:type="table" w:styleId="TableGrid">
    <w:name w:val="Table Grid"/>
    <w:basedOn w:val="TableNormal"/>
    <w:uiPriority w:val="39"/>
    <w:rsid w:val="00FF6F20"/>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AF9"/>
    <w:rPr>
      <w:color w:val="0000FF" w:themeColor="hyperlink"/>
      <w:u w:val="single"/>
    </w:rPr>
  </w:style>
  <w:style w:type="character" w:styleId="FollowedHyperlink">
    <w:name w:val="FollowedHyperlink"/>
    <w:basedOn w:val="DefaultParagraphFont"/>
    <w:uiPriority w:val="99"/>
    <w:semiHidden/>
    <w:unhideWhenUsed/>
    <w:rsid w:val="00DB0C56"/>
    <w:rPr>
      <w:color w:val="800080" w:themeColor="followedHyperlink"/>
      <w:u w:val="single"/>
    </w:rPr>
  </w:style>
  <w:style w:type="paragraph" w:styleId="BalloonText">
    <w:name w:val="Balloon Text"/>
    <w:basedOn w:val="Normal"/>
    <w:link w:val="BalloonTextChar"/>
    <w:uiPriority w:val="99"/>
    <w:semiHidden/>
    <w:unhideWhenUsed/>
    <w:rsid w:val="00FC4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DC"/>
    <w:rPr>
      <w:rFonts w:ascii="Segoe UI" w:eastAsiaTheme="minorHAnsi" w:hAnsi="Segoe UI" w:cs="Segoe UI"/>
      <w:sz w:val="18"/>
      <w:szCs w:val="18"/>
      <w:lang w:val="en-AU"/>
    </w:rPr>
  </w:style>
  <w:style w:type="paragraph" w:customStyle="1" w:styleId="Default">
    <w:name w:val="Default"/>
    <w:rsid w:val="001277A5"/>
    <w:pPr>
      <w:autoSpaceDE w:val="0"/>
      <w:autoSpaceDN w:val="0"/>
      <w:adjustRightInd w:val="0"/>
    </w:pPr>
    <w:rPr>
      <w:rFonts w:ascii="Telstra Akkurat" w:hAnsi="Telstra Akkurat" w:cs="Telstra Akkurat"/>
      <w:color w:val="000000"/>
      <w:lang w:val="en-AU"/>
    </w:rPr>
  </w:style>
  <w:style w:type="paragraph" w:customStyle="1" w:styleId="BasicParagraph">
    <w:name w:val="[Basic Paragraph]"/>
    <w:basedOn w:val="Normal"/>
    <w:uiPriority w:val="99"/>
    <w:rsid w:val="00EB1D6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WLbodytext">
    <w:name w:val="WL body text"/>
    <w:basedOn w:val="BasicParagraph"/>
    <w:qFormat/>
    <w:rsid w:val="00765EA8"/>
    <w:pPr>
      <w:spacing w:after="120" w:line="280" w:lineRule="atLeast"/>
      <w:jc w:val="both"/>
    </w:pPr>
    <w:rPr>
      <w:rFonts w:ascii="Calibri" w:hAnsi="Calibri" w:cs="Calibri"/>
      <w:sz w:val="20"/>
      <w:szCs w:val="20"/>
    </w:rPr>
  </w:style>
  <w:style w:type="paragraph" w:customStyle="1" w:styleId="WLbulletpoint">
    <w:name w:val="WL bullet point"/>
    <w:basedOn w:val="WLbodytext"/>
    <w:qFormat/>
    <w:rsid w:val="00C17322"/>
    <w:pPr>
      <w:numPr>
        <w:numId w:val="7"/>
      </w:numPr>
      <w:spacing w:after="40"/>
      <w:ind w:left="425" w:hanging="357"/>
      <w:jc w:val="left"/>
    </w:pPr>
  </w:style>
  <w:style w:type="paragraph" w:customStyle="1" w:styleId="WLSubHeading">
    <w:name w:val="WL Sub Heading"/>
    <w:basedOn w:val="BasicParagraph"/>
    <w:qFormat/>
    <w:rsid w:val="00DA4524"/>
    <w:pPr>
      <w:spacing w:after="120" w:line="240" w:lineRule="auto"/>
    </w:pPr>
    <w:rPr>
      <w:rFonts w:ascii="Calibri-Bold" w:hAnsi="Calibri-Bold" w:cs="Calibri-Bold"/>
      <w:b/>
      <w:bCs/>
      <w:color w:val="000000" w:themeColor="text1"/>
      <w:sz w:val="28"/>
      <w:szCs w:val="28"/>
    </w:rPr>
  </w:style>
  <w:style w:type="paragraph" w:customStyle="1" w:styleId="WLbodytextheading">
    <w:name w:val="WL body text heading"/>
    <w:basedOn w:val="BasicParagraph"/>
    <w:qFormat/>
    <w:rsid w:val="00DA4524"/>
    <w:pPr>
      <w:spacing w:before="240" w:after="120" w:line="240" w:lineRule="auto"/>
    </w:pPr>
    <w:rPr>
      <w:rFonts w:ascii="Calibri-Bold" w:hAnsi="Calibri-Bold" w:cs="Calibri-Bold"/>
      <w:b/>
      <w:bCs/>
      <w:sz w:val="20"/>
      <w:szCs w:val="20"/>
    </w:rPr>
  </w:style>
  <w:style w:type="paragraph" w:customStyle="1" w:styleId="WhitepaperIcontext">
    <w:name w:val="White paper Icon text"/>
    <w:basedOn w:val="WLbodytext"/>
    <w:qFormat/>
    <w:rsid w:val="007E05BE"/>
    <w:pPr>
      <w:spacing w:after="0" w:line="220" w:lineRule="atLeast"/>
      <w:jc w:val="center"/>
    </w:pPr>
  </w:style>
  <w:style w:type="paragraph" w:customStyle="1" w:styleId="NoParagraphStyle">
    <w:name w:val="[No Paragraph Style]"/>
    <w:rsid w:val="0085733E"/>
    <w:pPr>
      <w:widowControl w:val="0"/>
      <w:autoSpaceDE w:val="0"/>
      <w:autoSpaceDN w:val="0"/>
      <w:adjustRightInd w:val="0"/>
      <w:spacing w:line="288" w:lineRule="auto"/>
      <w:textAlignment w:val="center"/>
    </w:pPr>
    <w:rPr>
      <w:rFonts w:ascii="Calibri-Bold" w:hAnsi="Calibri-Bold" w:cs="Times New Roman"/>
      <w:color w:val="000000"/>
    </w:rPr>
  </w:style>
  <w:style w:type="paragraph" w:customStyle="1" w:styleId="WLTablebold">
    <w:name w:val="WL Table bold"/>
    <w:basedOn w:val="Normal"/>
    <w:qFormat/>
    <w:rsid w:val="00EE5FA7"/>
    <w:pPr>
      <w:tabs>
        <w:tab w:val="center" w:pos="1404"/>
      </w:tabs>
      <w:spacing w:before="80" w:after="80" w:line="240" w:lineRule="auto"/>
    </w:pPr>
    <w:rPr>
      <w:rFonts w:ascii="Calibri" w:hAnsi="Calibri"/>
      <w:b/>
      <w:sz w:val="18"/>
      <w:szCs w:val="18"/>
    </w:rPr>
  </w:style>
  <w:style w:type="paragraph" w:customStyle="1" w:styleId="WLTabletext">
    <w:name w:val="WL Table text"/>
    <w:basedOn w:val="WLTablebold"/>
    <w:qFormat/>
    <w:rsid w:val="00EE5FA7"/>
    <w:rPr>
      <w:b w:val="0"/>
    </w:rPr>
  </w:style>
  <w:style w:type="character" w:customStyle="1" w:styleId="Heading2Char">
    <w:name w:val="Heading 2 Char"/>
    <w:basedOn w:val="DefaultParagraphFont"/>
    <w:link w:val="Heading2"/>
    <w:uiPriority w:val="9"/>
    <w:semiHidden/>
    <w:rsid w:val="00446808"/>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446808"/>
    <w:rPr>
      <w:rFonts w:asciiTheme="majorHAnsi" w:eastAsiaTheme="majorEastAsia" w:hAnsiTheme="majorHAnsi" w:cstheme="majorBidi"/>
      <w:color w:val="243F60" w:themeColor="accent1" w:themeShade="7F"/>
      <w:lang w:val="en-AU"/>
    </w:rPr>
  </w:style>
  <w:style w:type="paragraph" w:styleId="Subtitle">
    <w:name w:val="Subtitle"/>
    <w:basedOn w:val="Normal"/>
    <w:next w:val="Normal"/>
    <w:link w:val="SubtitleChar"/>
    <w:uiPriority w:val="11"/>
    <w:qFormat/>
    <w:rsid w:val="004468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6808"/>
    <w:rPr>
      <w:color w:val="5A5A5A" w:themeColor="text1" w:themeTint="A5"/>
      <w:spacing w:val="15"/>
      <w:sz w:val="22"/>
      <w:szCs w:val="22"/>
      <w:lang w:val="en-AU"/>
    </w:rPr>
  </w:style>
  <w:style w:type="character" w:styleId="PlaceholderText">
    <w:name w:val="Placeholder Text"/>
    <w:basedOn w:val="DefaultParagraphFont"/>
    <w:uiPriority w:val="99"/>
    <w:semiHidden/>
    <w:rsid w:val="00CC0A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1799">
      <w:bodyDiv w:val="1"/>
      <w:marLeft w:val="0"/>
      <w:marRight w:val="0"/>
      <w:marTop w:val="0"/>
      <w:marBottom w:val="0"/>
      <w:divBdr>
        <w:top w:val="none" w:sz="0" w:space="0" w:color="auto"/>
        <w:left w:val="none" w:sz="0" w:space="0" w:color="auto"/>
        <w:bottom w:val="none" w:sz="0" w:space="0" w:color="auto"/>
        <w:right w:val="none" w:sz="0" w:space="0" w:color="auto"/>
      </w:divBdr>
    </w:div>
    <w:div w:id="518356072">
      <w:bodyDiv w:val="1"/>
      <w:marLeft w:val="0"/>
      <w:marRight w:val="0"/>
      <w:marTop w:val="0"/>
      <w:marBottom w:val="0"/>
      <w:divBdr>
        <w:top w:val="none" w:sz="0" w:space="0" w:color="auto"/>
        <w:left w:val="none" w:sz="0" w:space="0" w:color="auto"/>
        <w:bottom w:val="none" w:sz="0" w:space="0" w:color="auto"/>
        <w:right w:val="none" w:sz="0" w:space="0" w:color="auto"/>
      </w:divBdr>
    </w:div>
    <w:div w:id="656424189">
      <w:bodyDiv w:val="1"/>
      <w:marLeft w:val="0"/>
      <w:marRight w:val="0"/>
      <w:marTop w:val="0"/>
      <w:marBottom w:val="0"/>
      <w:divBdr>
        <w:top w:val="none" w:sz="0" w:space="0" w:color="auto"/>
        <w:left w:val="none" w:sz="0" w:space="0" w:color="auto"/>
        <w:bottom w:val="none" w:sz="0" w:space="0" w:color="auto"/>
        <w:right w:val="none" w:sz="0" w:space="0" w:color="auto"/>
      </w:divBdr>
    </w:div>
    <w:div w:id="1380283266">
      <w:bodyDiv w:val="1"/>
      <w:marLeft w:val="0"/>
      <w:marRight w:val="0"/>
      <w:marTop w:val="0"/>
      <w:marBottom w:val="0"/>
      <w:divBdr>
        <w:top w:val="none" w:sz="0" w:space="0" w:color="auto"/>
        <w:left w:val="none" w:sz="0" w:space="0" w:color="auto"/>
        <w:bottom w:val="none" w:sz="0" w:space="0" w:color="auto"/>
        <w:right w:val="none" w:sz="0" w:space="0" w:color="auto"/>
      </w:divBdr>
    </w:div>
    <w:div w:id="1593002486">
      <w:bodyDiv w:val="1"/>
      <w:marLeft w:val="0"/>
      <w:marRight w:val="0"/>
      <w:marTop w:val="0"/>
      <w:marBottom w:val="0"/>
      <w:divBdr>
        <w:top w:val="none" w:sz="0" w:space="0" w:color="auto"/>
        <w:left w:val="none" w:sz="0" w:space="0" w:color="auto"/>
        <w:bottom w:val="none" w:sz="0" w:space="0" w:color="auto"/>
        <w:right w:val="none" w:sz="0" w:space="0" w:color="auto"/>
      </w:divBdr>
    </w:div>
    <w:div w:id="1889536097">
      <w:bodyDiv w:val="1"/>
      <w:marLeft w:val="0"/>
      <w:marRight w:val="0"/>
      <w:marTop w:val="0"/>
      <w:marBottom w:val="0"/>
      <w:divBdr>
        <w:top w:val="none" w:sz="0" w:space="0" w:color="auto"/>
        <w:left w:val="none" w:sz="0" w:space="0" w:color="auto"/>
        <w:bottom w:val="none" w:sz="0" w:space="0" w:color="auto"/>
        <w:right w:val="none" w:sz="0" w:space="0" w:color="auto"/>
      </w:divBdr>
    </w:div>
    <w:div w:id="197979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4430-1CF0-478D-AE48-AC951834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White Label</vt:lpstr>
    </vt:vector>
  </TitlesOfParts>
  <Manager/>
  <Company/>
  <LinksUpToDate>false</LinksUpToDate>
  <CharactersWithSpaces>7233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Label</dc:title>
  <dc:subject>Fixed Voice</dc:subject>
  <dc:creator>Bettina Dodson</dc:creator>
  <cp:keywords/>
  <dc:description/>
  <cp:lastModifiedBy>Peter McCarthy</cp:lastModifiedBy>
  <cp:revision>2</cp:revision>
  <cp:lastPrinted>2016-06-16T05:52:00Z</cp:lastPrinted>
  <dcterms:created xsi:type="dcterms:W3CDTF">2017-08-29T05:02:00Z</dcterms:created>
  <dcterms:modified xsi:type="dcterms:W3CDTF">2017-08-29T05:02:00Z</dcterms:modified>
  <cp:category/>
</cp:coreProperties>
</file>